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05DD127" w14:textId="3BD9127F" w:rsidR="00FE09E7" w:rsidRPr="006D227E" w:rsidRDefault="00FE09E7" w:rsidP="006D227E">
      <w:pPr>
        <w:pStyle w:val="NormalWeb"/>
        <w:spacing w:before="2" w:afterLines="0" w:after="240"/>
        <w:rPr>
          <w:b/>
        </w:rPr>
      </w:pPr>
      <w:r w:rsidRPr="003A0A4E">
        <w:rPr>
          <w:rFonts w:ascii="Verdana,Bold" w:hAnsi="Verdana,Bold"/>
          <w:b/>
          <w:color w:val="2D72B5"/>
          <w:sz w:val="24"/>
          <w:szCs w:val="24"/>
        </w:rPr>
        <w:t>SPRFMO VMS Working Group - Anti-tampering procedures</w:t>
      </w:r>
      <w:r w:rsidR="00FA231E">
        <w:rPr>
          <w:rFonts w:ascii="Verdana,Bold" w:hAnsi="Verdana,Bold"/>
          <w:b/>
          <w:color w:val="2D72B5"/>
          <w:sz w:val="24"/>
          <w:szCs w:val="24"/>
        </w:rPr>
        <w:t xml:space="preserve"> (Draft - Australia)</w:t>
      </w:r>
    </w:p>
    <w:p w14:paraId="4A2D8635" w14:textId="02605D4B" w:rsidR="00FE09E7" w:rsidRDefault="00204A9F" w:rsidP="00FE09E7">
      <w:pPr>
        <w:spacing w:before="120" w:after="120"/>
      </w:pPr>
      <w:r>
        <w:t xml:space="preserve">The SPRFMO 4 meeting report (Annex L, </w:t>
      </w:r>
      <w:r>
        <w:rPr>
          <w:i/>
        </w:rPr>
        <w:t xml:space="preserve">Report of the VMS Working Group) </w:t>
      </w:r>
      <w:r>
        <w:t xml:space="preserve">notes </w:t>
      </w:r>
      <w:r w:rsidR="00FE09E7">
        <w:t xml:space="preserve">that: </w:t>
      </w:r>
    </w:p>
    <w:p w14:paraId="4F826C34" w14:textId="77777777" w:rsidR="00FE09E7" w:rsidRPr="00B75DD1" w:rsidRDefault="00FE09E7" w:rsidP="00FE09E7">
      <w:pPr>
        <w:pStyle w:val="NormalWeb"/>
        <w:spacing w:before="2" w:after="2"/>
        <w:rPr>
          <w:rFonts w:asciiTheme="minorHAnsi" w:hAnsiTheme="minorHAnsi" w:cstheme="minorBidi"/>
          <w:sz w:val="24"/>
          <w:szCs w:val="24"/>
          <w:lang w:val="en-US"/>
        </w:rPr>
      </w:pPr>
      <w:r>
        <w:rPr>
          <w:rFonts w:asciiTheme="minorHAnsi" w:hAnsiTheme="minorHAnsi" w:cstheme="minorBidi"/>
          <w:sz w:val="24"/>
          <w:szCs w:val="24"/>
          <w:lang w:val="en-US"/>
        </w:rPr>
        <w:t>“T</w:t>
      </w:r>
      <w:r w:rsidRPr="00B75DD1">
        <w:rPr>
          <w:rFonts w:asciiTheme="minorHAnsi" w:hAnsiTheme="minorHAnsi" w:cstheme="minorBidi"/>
          <w:sz w:val="24"/>
          <w:szCs w:val="24"/>
          <w:lang w:val="en-US"/>
        </w:rPr>
        <w:t xml:space="preserve">hree Members have offered to lead particular VMS policy issues in the 2016 intersessional period in consultation with interested Members and CNCPs: </w:t>
      </w:r>
    </w:p>
    <w:p w14:paraId="597DF5A2" w14:textId="77777777" w:rsidR="00FE09E7" w:rsidRDefault="00FE09E7" w:rsidP="00FE09E7">
      <w:pPr>
        <w:pStyle w:val="ListParagraph"/>
        <w:numPr>
          <w:ilvl w:val="0"/>
          <w:numId w:val="6"/>
        </w:numPr>
        <w:spacing w:before="120"/>
      </w:pPr>
      <w:r w:rsidRPr="00B75DD1">
        <w:t xml:space="preserve">Australia will develop </w:t>
      </w:r>
      <w:r>
        <w:t>procedures to prevent tampering</w:t>
      </w:r>
    </w:p>
    <w:p w14:paraId="50453386" w14:textId="77777777" w:rsidR="00FE09E7" w:rsidRDefault="00FE09E7" w:rsidP="00FE09E7">
      <w:pPr>
        <w:pStyle w:val="ListParagraph"/>
        <w:numPr>
          <w:ilvl w:val="0"/>
          <w:numId w:val="6"/>
        </w:numPr>
        <w:spacing w:before="120"/>
      </w:pPr>
      <w:r w:rsidRPr="00B75DD1">
        <w:t>Chile will develop a policy for security, confident</w:t>
      </w:r>
      <w:r>
        <w:t>iality and access requirements;</w:t>
      </w:r>
    </w:p>
    <w:p w14:paraId="09D67632" w14:textId="77777777" w:rsidR="00FE09E7" w:rsidRDefault="00FE09E7" w:rsidP="00FE09E7">
      <w:pPr>
        <w:pStyle w:val="ListParagraph"/>
        <w:numPr>
          <w:ilvl w:val="0"/>
          <w:numId w:val="6"/>
        </w:numPr>
        <w:spacing w:before="120"/>
      </w:pPr>
      <w:r w:rsidRPr="00B75DD1">
        <w:t>New Zealand will develop a manual reporting policy in case of ALC failure.</w:t>
      </w:r>
      <w:r>
        <w:t>”</w:t>
      </w:r>
    </w:p>
    <w:p w14:paraId="4EEA96EF" w14:textId="77777777" w:rsidR="00B04889" w:rsidRDefault="00B04889" w:rsidP="00FE09E7">
      <w:pPr>
        <w:pStyle w:val="NormalWeb"/>
        <w:spacing w:before="2" w:after="2"/>
        <w:rPr>
          <w:rFonts w:asciiTheme="minorHAnsi" w:hAnsiTheme="minorHAnsi" w:cstheme="minorBidi"/>
          <w:b/>
          <w:i/>
          <w:sz w:val="24"/>
          <w:szCs w:val="24"/>
          <w:lang w:val="en-US"/>
        </w:rPr>
      </w:pPr>
    </w:p>
    <w:p w14:paraId="6293F93F" w14:textId="4827BC2A" w:rsidR="00FE09E7" w:rsidRPr="005F6FE5" w:rsidRDefault="00FE09E7" w:rsidP="006D227E">
      <w:pPr>
        <w:pStyle w:val="NormalWeb"/>
        <w:spacing w:before="2" w:afterLines="0" w:after="200"/>
        <w:rPr>
          <w:rFonts w:asciiTheme="minorHAnsi" w:hAnsiTheme="minorHAnsi" w:cstheme="minorBidi"/>
          <w:b/>
          <w:i/>
          <w:sz w:val="24"/>
          <w:szCs w:val="24"/>
          <w:lang w:val="en-US"/>
        </w:rPr>
      </w:pPr>
      <w:r w:rsidRPr="005F6FE5">
        <w:rPr>
          <w:rFonts w:asciiTheme="minorHAnsi" w:hAnsiTheme="minorHAnsi" w:cstheme="minorBidi"/>
          <w:b/>
          <w:i/>
          <w:sz w:val="24"/>
          <w:szCs w:val="24"/>
          <w:lang w:val="en-US"/>
        </w:rPr>
        <w:t>Proposed procedures to prevent VMS tampering</w:t>
      </w:r>
    </w:p>
    <w:p w14:paraId="6BD41496" w14:textId="01EAF6FE" w:rsidR="006D227E" w:rsidRDefault="00FE09E7" w:rsidP="00FE09E7">
      <w:pPr>
        <w:pStyle w:val="NormalWeb"/>
        <w:spacing w:before="2" w:after="2"/>
        <w:rPr>
          <w:rFonts w:asciiTheme="minorHAnsi" w:hAnsiTheme="minorHAnsi" w:cstheme="minorBidi"/>
          <w:sz w:val="24"/>
          <w:szCs w:val="24"/>
          <w:lang w:val="en-US"/>
        </w:rPr>
      </w:pPr>
      <w:r w:rsidRPr="00B75DD1">
        <w:rPr>
          <w:rFonts w:asciiTheme="minorHAnsi" w:hAnsiTheme="minorHAnsi" w:cstheme="minorBidi"/>
          <w:sz w:val="24"/>
          <w:szCs w:val="24"/>
          <w:lang w:val="en-US"/>
        </w:rPr>
        <w:t xml:space="preserve">Australia </w:t>
      </w:r>
      <w:r w:rsidR="006D227E">
        <w:rPr>
          <w:rFonts w:asciiTheme="minorHAnsi" w:hAnsiTheme="minorHAnsi" w:cstheme="minorBidi"/>
          <w:sz w:val="24"/>
          <w:szCs w:val="24"/>
          <w:lang w:val="en-US"/>
        </w:rPr>
        <w:t xml:space="preserve">has prepared </w:t>
      </w:r>
      <w:r>
        <w:rPr>
          <w:rFonts w:asciiTheme="minorHAnsi" w:hAnsiTheme="minorHAnsi" w:cstheme="minorBidi"/>
          <w:sz w:val="24"/>
          <w:szCs w:val="24"/>
          <w:lang w:val="en-US"/>
        </w:rPr>
        <w:t xml:space="preserve">draft </w:t>
      </w:r>
      <w:r w:rsidRPr="00B75DD1">
        <w:rPr>
          <w:rFonts w:asciiTheme="minorHAnsi" w:hAnsiTheme="minorHAnsi" w:cstheme="minorBidi"/>
          <w:sz w:val="24"/>
          <w:szCs w:val="24"/>
          <w:lang w:val="en-US"/>
        </w:rPr>
        <w:t xml:space="preserve">VMS anti-tampering procedures </w:t>
      </w:r>
      <w:r>
        <w:rPr>
          <w:rFonts w:asciiTheme="minorHAnsi" w:hAnsiTheme="minorHAnsi" w:cstheme="minorBidi"/>
          <w:sz w:val="24"/>
          <w:szCs w:val="24"/>
          <w:lang w:val="en-US"/>
        </w:rPr>
        <w:t>based on measures adopted by other RFMOs</w:t>
      </w:r>
      <w:r w:rsidR="006D227E">
        <w:rPr>
          <w:rFonts w:asciiTheme="minorHAnsi" w:hAnsiTheme="minorHAnsi" w:cstheme="minorBidi"/>
          <w:sz w:val="24"/>
          <w:szCs w:val="24"/>
          <w:lang w:val="en-US"/>
        </w:rPr>
        <w:t xml:space="preserve">, in particular the Indian Ocean Tuna Commission (IOTC) CMM 15.03; and the </w:t>
      </w:r>
      <w:r w:rsidR="006D227E" w:rsidRPr="006D227E">
        <w:rPr>
          <w:rFonts w:asciiTheme="minorHAnsi" w:hAnsiTheme="minorHAnsi" w:cstheme="minorBidi"/>
          <w:sz w:val="24"/>
          <w:szCs w:val="24"/>
          <w:lang w:val="en-US"/>
        </w:rPr>
        <w:t>Commission for the Conservation of Antarctic Marine Living Resources (CCAMLR)</w:t>
      </w:r>
      <w:r w:rsidR="006D227E">
        <w:rPr>
          <w:rFonts w:asciiTheme="minorHAnsi" w:hAnsiTheme="minorHAnsi" w:cstheme="minorBidi"/>
          <w:sz w:val="24"/>
          <w:szCs w:val="24"/>
          <w:lang w:val="en-US"/>
        </w:rPr>
        <w:t xml:space="preserve"> CMM 10.04.</w:t>
      </w:r>
      <w:r w:rsidR="006D227E" w:rsidRPr="006D227E">
        <w:rPr>
          <w:rFonts w:asciiTheme="minorHAnsi" w:hAnsiTheme="minorHAnsi" w:cstheme="minorBidi"/>
          <w:sz w:val="24"/>
          <w:szCs w:val="24"/>
          <w:lang w:val="en-US"/>
        </w:rPr>
        <w:t xml:space="preserve"> </w:t>
      </w:r>
      <w:r w:rsidR="006D227E">
        <w:rPr>
          <w:rFonts w:asciiTheme="minorHAnsi" w:hAnsiTheme="minorHAnsi" w:cstheme="minorBidi"/>
          <w:sz w:val="24"/>
          <w:szCs w:val="24"/>
          <w:lang w:val="en-US"/>
        </w:rPr>
        <w:t xml:space="preserve"> </w:t>
      </w:r>
      <w:r>
        <w:rPr>
          <w:rFonts w:asciiTheme="minorHAnsi" w:hAnsiTheme="minorHAnsi" w:cstheme="minorBidi"/>
          <w:sz w:val="24"/>
          <w:szCs w:val="24"/>
          <w:lang w:val="en-US"/>
        </w:rPr>
        <w:t xml:space="preserve"> </w:t>
      </w:r>
    </w:p>
    <w:p w14:paraId="604C886B" w14:textId="77777777" w:rsidR="006D227E" w:rsidRDefault="006D227E" w:rsidP="00FE09E7">
      <w:pPr>
        <w:pStyle w:val="NormalWeb"/>
        <w:spacing w:before="2" w:after="2"/>
        <w:rPr>
          <w:rFonts w:asciiTheme="minorHAnsi" w:hAnsiTheme="minorHAnsi" w:cstheme="minorBidi"/>
          <w:sz w:val="24"/>
          <w:szCs w:val="24"/>
          <w:lang w:val="en-US"/>
        </w:rPr>
      </w:pPr>
    </w:p>
    <w:p w14:paraId="61CDDEE5" w14:textId="47F17378" w:rsidR="00FE09E7" w:rsidRDefault="006D227E" w:rsidP="00FE09E7">
      <w:pPr>
        <w:pStyle w:val="NormalWeb"/>
        <w:spacing w:before="2" w:after="2"/>
        <w:rPr>
          <w:rFonts w:asciiTheme="minorHAnsi" w:hAnsiTheme="minorHAnsi" w:cstheme="minorBidi"/>
          <w:sz w:val="24"/>
          <w:szCs w:val="24"/>
          <w:lang w:val="en-US"/>
        </w:rPr>
      </w:pPr>
      <w:r>
        <w:rPr>
          <w:rFonts w:asciiTheme="minorHAnsi" w:hAnsiTheme="minorHAnsi" w:cstheme="minorBidi"/>
          <w:sz w:val="24"/>
          <w:szCs w:val="24"/>
          <w:lang w:val="en-US"/>
        </w:rPr>
        <w:t xml:space="preserve">Australia considers any VMS procedures </w:t>
      </w:r>
      <w:r w:rsidR="00102F37">
        <w:rPr>
          <w:rFonts w:asciiTheme="minorHAnsi" w:hAnsiTheme="minorHAnsi" w:cstheme="minorBidi"/>
          <w:sz w:val="24"/>
          <w:szCs w:val="24"/>
          <w:lang w:val="en-US"/>
        </w:rPr>
        <w:t>considered by the working group</w:t>
      </w:r>
      <w:r w:rsidR="00FE09E7">
        <w:rPr>
          <w:rFonts w:asciiTheme="minorHAnsi" w:hAnsiTheme="minorHAnsi" w:cstheme="minorBidi"/>
          <w:sz w:val="24"/>
          <w:szCs w:val="24"/>
          <w:lang w:val="en-US"/>
        </w:rPr>
        <w:t xml:space="preserve"> </w:t>
      </w:r>
      <w:r w:rsidR="00FE09E7" w:rsidRPr="00B75DD1">
        <w:rPr>
          <w:rFonts w:asciiTheme="minorHAnsi" w:hAnsiTheme="minorHAnsi" w:cstheme="minorBidi"/>
          <w:sz w:val="24"/>
          <w:szCs w:val="24"/>
          <w:lang w:val="en-US"/>
        </w:rPr>
        <w:t xml:space="preserve">would be suitable </w:t>
      </w:r>
      <w:r w:rsidR="00FE09E7">
        <w:rPr>
          <w:rFonts w:asciiTheme="minorHAnsi" w:hAnsiTheme="minorHAnsi" w:cstheme="minorBidi"/>
          <w:sz w:val="24"/>
          <w:szCs w:val="24"/>
          <w:lang w:val="en-US"/>
        </w:rPr>
        <w:t>for insertion</w:t>
      </w:r>
      <w:r w:rsidR="00FC26FE">
        <w:rPr>
          <w:rFonts w:asciiTheme="minorHAnsi" w:hAnsiTheme="minorHAnsi" w:cstheme="minorBidi"/>
          <w:sz w:val="24"/>
          <w:szCs w:val="24"/>
          <w:lang w:val="en-US"/>
        </w:rPr>
        <w:t xml:space="preserve"> in</w:t>
      </w:r>
      <w:r w:rsidR="00FE09E7">
        <w:rPr>
          <w:rFonts w:asciiTheme="minorHAnsi" w:hAnsiTheme="minorHAnsi" w:cstheme="minorBidi"/>
          <w:sz w:val="24"/>
          <w:szCs w:val="24"/>
          <w:lang w:val="en-US"/>
        </w:rPr>
        <w:t>to</w:t>
      </w:r>
      <w:r w:rsidR="00FE09E7" w:rsidRPr="00B75DD1">
        <w:rPr>
          <w:rFonts w:asciiTheme="minorHAnsi" w:hAnsiTheme="minorHAnsi" w:cstheme="minorBidi"/>
          <w:sz w:val="24"/>
          <w:szCs w:val="24"/>
          <w:lang w:val="en-US"/>
        </w:rPr>
        <w:t xml:space="preserve"> Annex</w:t>
      </w:r>
      <w:r w:rsidR="00FE09E7">
        <w:rPr>
          <w:rFonts w:asciiTheme="minorHAnsi" w:hAnsiTheme="minorHAnsi" w:cstheme="minorBidi"/>
          <w:sz w:val="24"/>
          <w:szCs w:val="24"/>
          <w:lang w:val="en-US"/>
        </w:rPr>
        <w:t xml:space="preserve"> 1</w:t>
      </w:r>
      <w:r w:rsidR="00FE09E7" w:rsidRPr="00B75DD1">
        <w:rPr>
          <w:rFonts w:asciiTheme="minorHAnsi" w:hAnsiTheme="minorHAnsi" w:cstheme="minorBidi"/>
          <w:sz w:val="24"/>
          <w:szCs w:val="24"/>
          <w:lang w:val="en-US"/>
        </w:rPr>
        <w:t xml:space="preserve"> </w:t>
      </w:r>
      <w:r w:rsidR="00FC26FE">
        <w:rPr>
          <w:rFonts w:asciiTheme="minorHAnsi" w:hAnsiTheme="minorHAnsi" w:cstheme="minorBidi"/>
          <w:sz w:val="24"/>
          <w:szCs w:val="24"/>
          <w:lang w:val="en-US"/>
        </w:rPr>
        <w:t xml:space="preserve">of </w:t>
      </w:r>
      <w:r w:rsidR="00FC26FE" w:rsidRPr="00FC26FE">
        <w:rPr>
          <w:rFonts w:asciiTheme="minorHAnsi" w:hAnsiTheme="minorHAnsi" w:cstheme="minorBidi"/>
          <w:i/>
          <w:sz w:val="24"/>
          <w:szCs w:val="24"/>
          <w:lang w:val="en-US"/>
        </w:rPr>
        <w:t xml:space="preserve">SPRFMO </w:t>
      </w:r>
      <w:r w:rsidR="00FE09E7" w:rsidRPr="005F6FE5">
        <w:rPr>
          <w:rFonts w:asciiTheme="minorHAnsi" w:hAnsiTheme="minorHAnsi" w:cstheme="minorBidi"/>
          <w:i/>
          <w:sz w:val="24"/>
          <w:szCs w:val="24"/>
          <w:lang w:val="en-US"/>
        </w:rPr>
        <w:t>CMM 2.06</w:t>
      </w:r>
      <w:r w:rsidR="00FE09E7">
        <w:rPr>
          <w:rFonts w:asciiTheme="minorHAnsi" w:hAnsiTheme="minorHAnsi" w:cstheme="minorBidi"/>
          <w:i/>
          <w:sz w:val="24"/>
          <w:szCs w:val="24"/>
          <w:lang w:val="en-US"/>
        </w:rPr>
        <w:t xml:space="preserve"> </w:t>
      </w:r>
      <w:r w:rsidR="00FE09E7" w:rsidRPr="00805868">
        <w:rPr>
          <w:rFonts w:asciiTheme="minorHAnsi" w:hAnsiTheme="minorHAnsi" w:cstheme="minorBidi"/>
          <w:i/>
          <w:sz w:val="24"/>
          <w:szCs w:val="22"/>
          <w:lang w:val="en-US"/>
        </w:rPr>
        <w:t xml:space="preserve">- </w:t>
      </w:r>
      <w:r w:rsidR="00FE09E7" w:rsidRPr="00805868">
        <w:rPr>
          <w:rFonts w:asciiTheme="minorHAnsi" w:hAnsiTheme="minorHAnsi"/>
          <w:i/>
          <w:sz w:val="24"/>
          <w:szCs w:val="22"/>
        </w:rPr>
        <w:t>Draft Minimum Standards for Automatic Location Communicators (ALCs) used in the Commission Vessel Monitoring System</w:t>
      </w:r>
      <w:r w:rsidR="005E70F6" w:rsidRPr="00805868">
        <w:rPr>
          <w:rFonts w:asciiTheme="minorHAnsi" w:hAnsiTheme="minorHAnsi" w:cstheme="minorBidi"/>
          <w:sz w:val="24"/>
          <w:szCs w:val="24"/>
          <w:lang w:val="en-US"/>
        </w:rPr>
        <w:t>.</w:t>
      </w:r>
      <w:r w:rsidR="00FE09E7" w:rsidRPr="00805868">
        <w:rPr>
          <w:rFonts w:asciiTheme="minorHAnsi" w:hAnsiTheme="minorHAnsi" w:cstheme="minorBidi"/>
          <w:sz w:val="24"/>
          <w:szCs w:val="24"/>
          <w:lang w:val="en-US"/>
        </w:rPr>
        <w:t xml:space="preserve"> </w:t>
      </w:r>
      <w:r>
        <w:rPr>
          <w:rFonts w:asciiTheme="minorHAnsi" w:hAnsiTheme="minorHAnsi" w:cstheme="minorBidi"/>
          <w:sz w:val="24"/>
          <w:szCs w:val="24"/>
          <w:lang w:val="en-US"/>
        </w:rPr>
        <w:t xml:space="preserve">Australia has inserted draft amendments for the working group’s consideration </w:t>
      </w:r>
      <w:r w:rsidR="00102F37">
        <w:rPr>
          <w:rFonts w:asciiTheme="minorHAnsi" w:hAnsiTheme="minorHAnsi" w:cstheme="minorBidi"/>
          <w:sz w:val="24"/>
          <w:szCs w:val="24"/>
          <w:lang w:val="en-US"/>
        </w:rPr>
        <w:t>in</w:t>
      </w:r>
      <w:r>
        <w:rPr>
          <w:rFonts w:asciiTheme="minorHAnsi" w:hAnsiTheme="minorHAnsi" w:cstheme="minorBidi"/>
          <w:sz w:val="24"/>
          <w:szCs w:val="24"/>
          <w:lang w:val="en-US"/>
        </w:rPr>
        <w:t xml:space="preserve">to this annex </w:t>
      </w:r>
      <w:r w:rsidR="006F3FC4">
        <w:rPr>
          <w:rFonts w:asciiTheme="minorHAnsi" w:hAnsiTheme="minorHAnsi" w:cstheme="minorBidi"/>
          <w:sz w:val="24"/>
          <w:szCs w:val="24"/>
          <w:lang w:val="en-US"/>
        </w:rPr>
        <w:t>at Attachment A</w:t>
      </w:r>
      <w:r>
        <w:rPr>
          <w:rFonts w:asciiTheme="minorHAnsi" w:hAnsiTheme="minorHAnsi" w:cstheme="minorBidi"/>
          <w:sz w:val="24"/>
          <w:szCs w:val="24"/>
          <w:lang w:val="en-US"/>
        </w:rPr>
        <w:t xml:space="preserve">. </w:t>
      </w:r>
    </w:p>
    <w:p w14:paraId="6E36A1D0" w14:textId="77777777" w:rsidR="006D227E" w:rsidRDefault="006D227E" w:rsidP="00FE09E7">
      <w:pPr>
        <w:pStyle w:val="NormalWeb"/>
        <w:spacing w:before="2" w:after="2"/>
        <w:rPr>
          <w:rFonts w:asciiTheme="minorHAnsi" w:hAnsiTheme="minorHAnsi" w:cstheme="minorBidi"/>
          <w:sz w:val="24"/>
          <w:szCs w:val="24"/>
          <w:lang w:val="en-US"/>
        </w:rPr>
      </w:pPr>
    </w:p>
    <w:p w14:paraId="40EA9A3B" w14:textId="1301A0F1" w:rsidR="006D227E" w:rsidRPr="006D227E" w:rsidRDefault="006D227E" w:rsidP="00FE09E7">
      <w:pPr>
        <w:pStyle w:val="NormalWeb"/>
        <w:spacing w:before="2" w:after="2"/>
        <w:rPr>
          <w:rFonts w:asciiTheme="minorHAnsi" w:hAnsiTheme="minorHAnsi" w:cstheme="minorBidi"/>
          <w:i/>
          <w:sz w:val="24"/>
          <w:szCs w:val="24"/>
          <w:u w:val="single"/>
          <w:lang w:val="en-US"/>
        </w:rPr>
      </w:pPr>
      <w:r>
        <w:rPr>
          <w:rFonts w:asciiTheme="minorHAnsi" w:hAnsiTheme="minorHAnsi" w:cstheme="minorBidi"/>
          <w:i/>
          <w:sz w:val="24"/>
          <w:szCs w:val="24"/>
          <w:u w:val="single"/>
          <w:lang w:val="en-US"/>
        </w:rPr>
        <w:t>General comments and</w:t>
      </w:r>
      <w:r w:rsidRPr="006D227E">
        <w:rPr>
          <w:rFonts w:asciiTheme="minorHAnsi" w:hAnsiTheme="minorHAnsi" w:cstheme="minorBidi"/>
          <w:i/>
          <w:sz w:val="24"/>
          <w:szCs w:val="24"/>
          <w:u w:val="single"/>
          <w:lang w:val="en-US"/>
        </w:rPr>
        <w:t xml:space="preserve"> issues for the working group to consider</w:t>
      </w:r>
    </w:p>
    <w:p w14:paraId="695C9430" w14:textId="77777777" w:rsidR="003A0A4E" w:rsidRDefault="003A0A4E" w:rsidP="00FE09E7">
      <w:pPr>
        <w:pStyle w:val="NormalWeb"/>
        <w:spacing w:before="2" w:after="2"/>
        <w:rPr>
          <w:rFonts w:asciiTheme="minorHAnsi" w:hAnsiTheme="minorHAnsi" w:cstheme="minorBidi"/>
          <w:sz w:val="24"/>
          <w:szCs w:val="24"/>
          <w:lang w:val="en-US"/>
        </w:rPr>
      </w:pPr>
    </w:p>
    <w:p w14:paraId="771C414E" w14:textId="506407FC" w:rsidR="00431DE9" w:rsidRDefault="003A0A4E" w:rsidP="00FE09E7">
      <w:pPr>
        <w:pStyle w:val="NormalWeb"/>
        <w:spacing w:before="2" w:after="2"/>
        <w:rPr>
          <w:rFonts w:asciiTheme="minorHAnsi" w:hAnsiTheme="minorHAnsi" w:cstheme="minorBidi"/>
          <w:sz w:val="24"/>
          <w:szCs w:val="24"/>
          <w:lang w:val="en-US"/>
        </w:rPr>
      </w:pPr>
      <w:r>
        <w:rPr>
          <w:rFonts w:asciiTheme="minorHAnsi" w:hAnsiTheme="minorHAnsi" w:cstheme="minorBidi"/>
          <w:sz w:val="24"/>
          <w:szCs w:val="24"/>
          <w:lang w:val="en-US"/>
        </w:rPr>
        <w:t xml:space="preserve">Australia notes that the use of sticker seals is a widely used practice to </w:t>
      </w:r>
      <w:r w:rsidR="00431DE9">
        <w:rPr>
          <w:rFonts w:asciiTheme="minorHAnsi" w:hAnsiTheme="minorHAnsi" w:cstheme="minorBidi"/>
          <w:sz w:val="24"/>
          <w:szCs w:val="24"/>
          <w:lang w:val="en-US"/>
        </w:rPr>
        <w:t>detect</w:t>
      </w:r>
      <w:r>
        <w:rPr>
          <w:rFonts w:asciiTheme="minorHAnsi" w:hAnsiTheme="minorHAnsi" w:cstheme="minorBidi"/>
          <w:sz w:val="24"/>
          <w:szCs w:val="24"/>
          <w:lang w:val="en-US"/>
        </w:rPr>
        <w:t xml:space="preserve"> and deter tampering </w:t>
      </w:r>
      <w:r w:rsidR="006D227E">
        <w:rPr>
          <w:rFonts w:asciiTheme="minorHAnsi" w:hAnsiTheme="minorHAnsi" w:cstheme="minorBidi"/>
          <w:sz w:val="24"/>
          <w:szCs w:val="24"/>
          <w:lang w:val="en-US"/>
        </w:rPr>
        <w:t>of</w:t>
      </w:r>
      <w:r w:rsidR="00102F37">
        <w:rPr>
          <w:rFonts w:asciiTheme="minorHAnsi" w:hAnsiTheme="minorHAnsi" w:cstheme="minorBidi"/>
          <w:sz w:val="24"/>
          <w:szCs w:val="24"/>
          <w:lang w:val="en-US"/>
        </w:rPr>
        <w:t xml:space="preserve"> A</w:t>
      </w:r>
      <w:r>
        <w:rPr>
          <w:rFonts w:asciiTheme="minorHAnsi" w:hAnsiTheme="minorHAnsi" w:cstheme="minorBidi"/>
          <w:sz w:val="24"/>
          <w:szCs w:val="24"/>
          <w:lang w:val="en-US"/>
        </w:rPr>
        <w:t>L</w:t>
      </w:r>
      <w:r w:rsidR="00102F37">
        <w:rPr>
          <w:rFonts w:asciiTheme="minorHAnsi" w:hAnsiTheme="minorHAnsi" w:cstheme="minorBidi"/>
          <w:sz w:val="24"/>
          <w:szCs w:val="24"/>
          <w:lang w:val="en-US"/>
        </w:rPr>
        <w:t>C</w:t>
      </w:r>
      <w:r>
        <w:rPr>
          <w:rFonts w:asciiTheme="minorHAnsi" w:hAnsiTheme="minorHAnsi" w:cstheme="minorBidi"/>
          <w:sz w:val="24"/>
          <w:szCs w:val="24"/>
          <w:lang w:val="en-US"/>
        </w:rPr>
        <w:t xml:space="preserve"> units</w:t>
      </w:r>
      <w:r w:rsidR="00431DE9">
        <w:rPr>
          <w:rFonts w:asciiTheme="minorHAnsi" w:hAnsiTheme="minorHAnsi" w:cstheme="minorBidi"/>
          <w:sz w:val="24"/>
          <w:szCs w:val="24"/>
          <w:lang w:val="en-US"/>
        </w:rPr>
        <w:t>.</w:t>
      </w:r>
      <w:r>
        <w:rPr>
          <w:rFonts w:asciiTheme="minorHAnsi" w:hAnsiTheme="minorHAnsi" w:cstheme="minorBidi"/>
          <w:sz w:val="24"/>
          <w:szCs w:val="24"/>
          <w:lang w:val="en-US"/>
        </w:rPr>
        <w:t xml:space="preserve"> </w:t>
      </w:r>
      <w:r w:rsidR="00431DE9">
        <w:rPr>
          <w:rFonts w:asciiTheme="minorHAnsi" w:hAnsiTheme="minorHAnsi" w:cstheme="minorBidi"/>
          <w:sz w:val="24"/>
          <w:szCs w:val="24"/>
          <w:lang w:val="en-US"/>
        </w:rPr>
        <w:t>H</w:t>
      </w:r>
      <w:r>
        <w:rPr>
          <w:rFonts w:asciiTheme="minorHAnsi" w:hAnsiTheme="minorHAnsi" w:cstheme="minorBidi"/>
          <w:sz w:val="24"/>
          <w:szCs w:val="24"/>
          <w:lang w:val="en-US"/>
        </w:rPr>
        <w:t xml:space="preserve">owever, Australia </w:t>
      </w:r>
      <w:r w:rsidR="00431DE9">
        <w:rPr>
          <w:rFonts w:asciiTheme="minorHAnsi" w:hAnsiTheme="minorHAnsi" w:cstheme="minorBidi"/>
          <w:sz w:val="24"/>
          <w:szCs w:val="24"/>
          <w:lang w:val="en-US"/>
        </w:rPr>
        <w:t>recognises</w:t>
      </w:r>
      <w:r>
        <w:rPr>
          <w:rFonts w:asciiTheme="minorHAnsi" w:hAnsiTheme="minorHAnsi" w:cstheme="minorBidi"/>
          <w:sz w:val="24"/>
          <w:szCs w:val="24"/>
          <w:lang w:val="en-US"/>
        </w:rPr>
        <w:t xml:space="preserve"> that </w:t>
      </w:r>
      <w:r w:rsidR="00204A9F">
        <w:rPr>
          <w:rFonts w:asciiTheme="minorHAnsi" w:hAnsiTheme="minorHAnsi" w:cstheme="minorBidi"/>
          <w:sz w:val="24"/>
          <w:szCs w:val="24"/>
          <w:lang w:val="en-US"/>
        </w:rPr>
        <w:t xml:space="preserve">these seals are most effective when combined with a </w:t>
      </w:r>
      <w:r w:rsidR="00431DE9">
        <w:rPr>
          <w:rFonts w:asciiTheme="minorHAnsi" w:hAnsiTheme="minorHAnsi" w:cstheme="minorBidi"/>
          <w:sz w:val="24"/>
          <w:szCs w:val="24"/>
          <w:lang w:val="en-US"/>
        </w:rPr>
        <w:t>registration system</w:t>
      </w:r>
      <w:r w:rsidR="00204A9F">
        <w:rPr>
          <w:rFonts w:asciiTheme="minorHAnsi" w:hAnsiTheme="minorHAnsi" w:cstheme="minorBidi"/>
          <w:sz w:val="24"/>
          <w:szCs w:val="24"/>
          <w:lang w:val="en-US"/>
        </w:rPr>
        <w:t xml:space="preserve"> – either maintained by flag States or centrally managed through an RFMO. We also suggest that the </w:t>
      </w:r>
      <w:r w:rsidR="00B23EB2">
        <w:rPr>
          <w:rFonts w:asciiTheme="minorHAnsi" w:hAnsiTheme="minorHAnsi" w:cstheme="minorBidi"/>
          <w:sz w:val="24"/>
          <w:szCs w:val="24"/>
          <w:lang w:val="en-US"/>
        </w:rPr>
        <w:t>position of sticker seals be clearly prescribed in the procedure to ensure they</w:t>
      </w:r>
      <w:r w:rsidR="009B7F94">
        <w:rPr>
          <w:rFonts w:asciiTheme="minorHAnsi" w:hAnsiTheme="minorHAnsi" w:cstheme="minorBidi"/>
          <w:sz w:val="24"/>
          <w:szCs w:val="24"/>
          <w:lang w:val="en-US"/>
        </w:rPr>
        <w:t xml:space="preserve"> </w:t>
      </w:r>
      <w:r w:rsidR="00693FDD">
        <w:rPr>
          <w:rFonts w:asciiTheme="minorHAnsi" w:hAnsiTheme="minorHAnsi" w:cstheme="minorBidi"/>
          <w:sz w:val="24"/>
          <w:szCs w:val="24"/>
          <w:lang w:val="en-US"/>
        </w:rPr>
        <w:t xml:space="preserve">appropriately </w:t>
      </w:r>
      <w:r w:rsidR="009B7F94">
        <w:rPr>
          <w:rFonts w:asciiTheme="minorHAnsi" w:hAnsiTheme="minorHAnsi" w:cstheme="minorBidi"/>
          <w:sz w:val="24"/>
          <w:szCs w:val="24"/>
          <w:lang w:val="en-US"/>
        </w:rPr>
        <w:t>seal</w:t>
      </w:r>
      <w:r w:rsidR="001745FE">
        <w:rPr>
          <w:rFonts w:asciiTheme="minorHAnsi" w:hAnsiTheme="minorHAnsi" w:cstheme="minorBidi"/>
          <w:sz w:val="24"/>
          <w:szCs w:val="24"/>
          <w:lang w:val="en-US"/>
        </w:rPr>
        <w:t xml:space="preserve"> target</w:t>
      </w:r>
      <w:r w:rsidR="00204A9F">
        <w:rPr>
          <w:rFonts w:asciiTheme="minorHAnsi" w:hAnsiTheme="minorHAnsi" w:cstheme="minorBidi"/>
          <w:sz w:val="24"/>
          <w:szCs w:val="24"/>
          <w:lang w:val="en-US"/>
        </w:rPr>
        <w:t xml:space="preserve"> </w:t>
      </w:r>
      <w:r w:rsidR="009B7F94">
        <w:rPr>
          <w:rFonts w:asciiTheme="minorHAnsi" w:hAnsiTheme="minorHAnsi" w:cstheme="minorBidi"/>
          <w:sz w:val="24"/>
          <w:szCs w:val="24"/>
          <w:lang w:val="en-US"/>
        </w:rPr>
        <w:t>areas for tampering</w:t>
      </w:r>
      <w:r w:rsidR="00B23EB2">
        <w:rPr>
          <w:rFonts w:asciiTheme="minorHAnsi" w:hAnsiTheme="minorHAnsi" w:cstheme="minorBidi"/>
          <w:sz w:val="24"/>
          <w:szCs w:val="24"/>
          <w:lang w:val="en-US"/>
        </w:rPr>
        <w:t>.</w:t>
      </w:r>
      <w:r w:rsidR="00204A9F">
        <w:rPr>
          <w:rFonts w:asciiTheme="minorHAnsi" w:hAnsiTheme="minorHAnsi" w:cstheme="minorBidi"/>
          <w:sz w:val="24"/>
          <w:szCs w:val="24"/>
          <w:lang w:val="en-US"/>
        </w:rPr>
        <w:t xml:space="preserve"> We note that this has </w:t>
      </w:r>
      <w:r w:rsidR="00180DCB">
        <w:rPr>
          <w:rFonts w:asciiTheme="minorHAnsi" w:hAnsiTheme="minorHAnsi" w:cstheme="minorBidi"/>
          <w:sz w:val="24"/>
          <w:szCs w:val="24"/>
          <w:lang w:val="en-US"/>
        </w:rPr>
        <w:t xml:space="preserve">been an issue in other forums. </w:t>
      </w:r>
      <w:r w:rsidR="00D67DB1">
        <w:rPr>
          <w:rFonts w:asciiTheme="minorHAnsi" w:hAnsiTheme="minorHAnsi" w:cstheme="minorBidi"/>
          <w:sz w:val="24"/>
          <w:szCs w:val="24"/>
          <w:lang w:val="en-US"/>
        </w:rPr>
        <w:t>Australia has incorporated this approach into its proposed procedure</w:t>
      </w:r>
      <w:r w:rsidR="006F3FC4">
        <w:rPr>
          <w:rFonts w:asciiTheme="minorHAnsi" w:hAnsiTheme="minorHAnsi" w:cstheme="minorBidi"/>
          <w:sz w:val="24"/>
          <w:szCs w:val="24"/>
          <w:lang w:val="en-US"/>
        </w:rPr>
        <w:t xml:space="preserve"> at Attachment A</w:t>
      </w:r>
      <w:r w:rsidR="00D67DB1">
        <w:rPr>
          <w:rFonts w:asciiTheme="minorHAnsi" w:hAnsiTheme="minorHAnsi" w:cstheme="minorBidi"/>
          <w:sz w:val="24"/>
          <w:szCs w:val="24"/>
          <w:lang w:val="en-US"/>
        </w:rPr>
        <w:t xml:space="preserve">. </w:t>
      </w:r>
    </w:p>
    <w:p w14:paraId="7C688442" w14:textId="77777777" w:rsidR="00431DE9" w:rsidRDefault="00431DE9" w:rsidP="00FE09E7">
      <w:pPr>
        <w:pStyle w:val="NormalWeb"/>
        <w:spacing w:before="2" w:after="2"/>
        <w:rPr>
          <w:rFonts w:asciiTheme="minorHAnsi" w:hAnsiTheme="minorHAnsi" w:cstheme="minorBidi"/>
          <w:sz w:val="24"/>
          <w:szCs w:val="24"/>
          <w:lang w:val="en-US"/>
        </w:rPr>
      </w:pPr>
    </w:p>
    <w:p w14:paraId="0C2FE47D" w14:textId="0F90070B" w:rsidR="00693FDD" w:rsidRDefault="00204A9F" w:rsidP="00FE09E7">
      <w:pPr>
        <w:pStyle w:val="NormalWeb"/>
        <w:spacing w:before="2" w:after="2"/>
        <w:rPr>
          <w:rFonts w:asciiTheme="minorHAnsi" w:hAnsiTheme="minorHAnsi" w:cstheme="minorBidi"/>
          <w:sz w:val="24"/>
          <w:szCs w:val="24"/>
          <w:lang w:val="en-US"/>
        </w:rPr>
      </w:pPr>
      <w:r>
        <w:rPr>
          <w:rFonts w:asciiTheme="minorHAnsi" w:hAnsiTheme="minorHAnsi" w:cstheme="minorBidi"/>
          <w:sz w:val="24"/>
          <w:szCs w:val="24"/>
          <w:lang w:val="en-US"/>
        </w:rPr>
        <w:t xml:space="preserve">Exploring </w:t>
      </w:r>
      <w:r w:rsidR="006F3FC4">
        <w:rPr>
          <w:rFonts w:asciiTheme="minorHAnsi" w:hAnsiTheme="minorHAnsi" w:cstheme="minorBidi"/>
          <w:sz w:val="24"/>
          <w:szCs w:val="24"/>
          <w:lang w:val="en-US"/>
        </w:rPr>
        <w:t>a</w:t>
      </w:r>
      <w:r w:rsidR="00431DE9">
        <w:rPr>
          <w:rFonts w:asciiTheme="minorHAnsi" w:hAnsiTheme="minorHAnsi" w:cstheme="minorBidi"/>
          <w:sz w:val="24"/>
          <w:szCs w:val="24"/>
          <w:lang w:val="en-US"/>
        </w:rPr>
        <w:t>lternative</w:t>
      </w:r>
      <w:r w:rsidR="00693FDD">
        <w:rPr>
          <w:rFonts w:asciiTheme="minorHAnsi" w:hAnsiTheme="minorHAnsi" w:cstheme="minorBidi"/>
          <w:sz w:val="24"/>
          <w:szCs w:val="24"/>
          <w:lang w:val="en-US"/>
        </w:rPr>
        <w:t xml:space="preserve"> approaches</w:t>
      </w:r>
      <w:r w:rsidR="00B23EB2">
        <w:rPr>
          <w:rFonts w:asciiTheme="minorHAnsi" w:hAnsiTheme="minorHAnsi" w:cstheme="minorBidi"/>
          <w:sz w:val="24"/>
          <w:szCs w:val="24"/>
          <w:lang w:val="en-US"/>
        </w:rPr>
        <w:t xml:space="preserve"> to sticker seals</w:t>
      </w:r>
      <w:r w:rsidR="00431DE9">
        <w:rPr>
          <w:rFonts w:asciiTheme="minorHAnsi" w:hAnsiTheme="minorHAnsi" w:cstheme="minorBidi"/>
          <w:sz w:val="24"/>
          <w:szCs w:val="24"/>
          <w:lang w:val="en-US"/>
        </w:rPr>
        <w:t xml:space="preserve"> </w:t>
      </w:r>
      <w:r w:rsidR="00693FDD">
        <w:rPr>
          <w:rFonts w:asciiTheme="minorHAnsi" w:hAnsiTheme="minorHAnsi" w:cstheme="minorBidi"/>
          <w:sz w:val="24"/>
          <w:szCs w:val="24"/>
          <w:lang w:val="en-US"/>
        </w:rPr>
        <w:t xml:space="preserve">has been previously raised </w:t>
      </w:r>
      <w:r w:rsidR="006D227E">
        <w:rPr>
          <w:rFonts w:asciiTheme="minorHAnsi" w:hAnsiTheme="minorHAnsi" w:cstheme="minorBidi"/>
          <w:sz w:val="24"/>
          <w:szCs w:val="24"/>
          <w:lang w:val="en-US"/>
        </w:rPr>
        <w:t>by</w:t>
      </w:r>
      <w:r w:rsidR="00693FDD">
        <w:rPr>
          <w:rFonts w:asciiTheme="minorHAnsi" w:hAnsiTheme="minorHAnsi" w:cstheme="minorBidi"/>
          <w:sz w:val="24"/>
          <w:szCs w:val="24"/>
          <w:lang w:val="en-US"/>
        </w:rPr>
        <w:t xml:space="preserve"> </w:t>
      </w:r>
      <w:r>
        <w:rPr>
          <w:rFonts w:asciiTheme="minorHAnsi" w:hAnsiTheme="minorHAnsi" w:cstheme="minorBidi"/>
          <w:sz w:val="24"/>
          <w:szCs w:val="24"/>
          <w:lang w:val="en-US"/>
        </w:rPr>
        <w:t xml:space="preserve">some members of </w:t>
      </w:r>
      <w:r w:rsidR="00693FDD">
        <w:rPr>
          <w:rFonts w:asciiTheme="minorHAnsi" w:hAnsiTheme="minorHAnsi" w:cstheme="minorBidi"/>
          <w:sz w:val="24"/>
          <w:szCs w:val="24"/>
          <w:lang w:val="en-US"/>
        </w:rPr>
        <w:t xml:space="preserve">the working group. Australia </w:t>
      </w:r>
      <w:r w:rsidR="00D67DB1">
        <w:rPr>
          <w:rFonts w:asciiTheme="minorHAnsi" w:hAnsiTheme="minorHAnsi" w:cstheme="minorBidi"/>
          <w:sz w:val="24"/>
          <w:szCs w:val="24"/>
          <w:lang w:val="en-US"/>
        </w:rPr>
        <w:t xml:space="preserve">has considered alternative options and </w:t>
      </w:r>
      <w:r w:rsidR="00693FDD">
        <w:rPr>
          <w:rFonts w:asciiTheme="minorHAnsi" w:hAnsiTheme="minorHAnsi" w:cstheme="minorBidi"/>
          <w:sz w:val="24"/>
          <w:szCs w:val="24"/>
          <w:lang w:val="en-US"/>
        </w:rPr>
        <w:t xml:space="preserve">would welcome feedback </w:t>
      </w:r>
      <w:r w:rsidR="00D67DB1">
        <w:rPr>
          <w:rFonts w:asciiTheme="minorHAnsi" w:hAnsiTheme="minorHAnsi" w:cstheme="minorBidi"/>
          <w:sz w:val="24"/>
          <w:szCs w:val="24"/>
          <w:lang w:val="en-US"/>
        </w:rPr>
        <w:t xml:space="preserve">on the following suggestions </w:t>
      </w:r>
      <w:r w:rsidR="00693FDD">
        <w:rPr>
          <w:rFonts w:asciiTheme="minorHAnsi" w:hAnsiTheme="minorHAnsi" w:cstheme="minorBidi"/>
          <w:sz w:val="24"/>
          <w:szCs w:val="24"/>
          <w:lang w:val="en-US"/>
        </w:rPr>
        <w:t>and any additional ideas from working gr</w:t>
      </w:r>
      <w:r w:rsidR="006F3FC4">
        <w:rPr>
          <w:rFonts w:asciiTheme="minorHAnsi" w:hAnsiTheme="minorHAnsi" w:cstheme="minorBidi"/>
          <w:sz w:val="24"/>
          <w:szCs w:val="24"/>
          <w:lang w:val="en-US"/>
        </w:rPr>
        <w:t>oup members:</w:t>
      </w:r>
    </w:p>
    <w:p w14:paraId="334C85D4" w14:textId="77777777" w:rsidR="00693FDD" w:rsidRDefault="00693FDD" w:rsidP="00FE09E7">
      <w:pPr>
        <w:pStyle w:val="NormalWeb"/>
        <w:spacing w:before="2" w:after="2"/>
        <w:rPr>
          <w:rFonts w:asciiTheme="minorHAnsi" w:hAnsiTheme="minorHAnsi" w:cstheme="minorBidi"/>
          <w:sz w:val="24"/>
          <w:szCs w:val="24"/>
          <w:lang w:val="en-US"/>
        </w:rPr>
      </w:pPr>
    </w:p>
    <w:p w14:paraId="19B6D957" w14:textId="030AFC69" w:rsidR="00693FDD" w:rsidRDefault="00693FDD" w:rsidP="00693FDD">
      <w:pPr>
        <w:pStyle w:val="NormalWeb"/>
        <w:numPr>
          <w:ilvl w:val="0"/>
          <w:numId w:val="21"/>
        </w:numPr>
        <w:spacing w:before="2" w:after="2"/>
        <w:rPr>
          <w:rFonts w:asciiTheme="minorHAnsi" w:hAnsiTheme="minorHAnsi" w:cstheme="minorBidi"/>
          <w:sz w:val="24"/>
          <w:szCs w:val="24"/>
          <w:lang w:val="en-US"/>
        </w:rPr>
      </w:pPr>
      <w:r>
        <w:rPr>
          <w:rFonts w:asciiTheme="minorHAnsi" w:hAnsiTheme="minorHAnsi" w:cstheme="minorBidi"/>
          <w:sz w:val="24"/>
          <w:szCs w:val="24"/>
          <w:lang w:val="en-US"/>
        </w:rPr>
        <w:t>Introducing</w:t>
      </w:r>
      <w:r w:rsidR="00102F37">
        <w:rPr>
          <w:rFonts w:asciiTheme="minorHAnsi" w:hAnsiTheme="minorHAnsi" w:cstheme="minorBidi"/>
          <w:sz w:val="24"/>
          <w:szCs w:val="24"/>
          <w:lang w:val="en-US"/>
        </w:rPr>
        <w:t xml:space="preserve"> an A</w:t>
      </w:r>
      <w:r>
        <w:rPr>
          <w:rFonts w:asciiTheme="minorHAnsi" w:hAnsiTheme="minorHAnsi" w:cstheme="minorBidi"/>
          <w:sz w:val="24"/>
          <w:szCs w:val="24"/>
          <w:lang w:val="en-US"/>
        </w:rPr>
        <w:t>L</w:t>
      </w:r>
      <w:r w:rsidR="00102F37">
        <w:rPr>
          <w:rFonts w:asciiTheme="minorHAnsi" w:hAnsiTheme="minorHAnsi" w:cstheme="minorBidi"/>
          <w:sz w:val="24"/>
          <w:szCs w:val="24"/>
          <w:lang w:val="en-US"/>
        </w:rPr>
        <w:t>C</w:t>
      </w:r>
      <w:r>
        <w:rPr>
          <w:rFonts w:asciiTheme="minorHAnsi" w:hAnsiTheme="minorHAnsi" w:cstheme="minorBidi"/>
          <w:sz w:val="24"/>
          <w:szCs w:val="24"/>
          <w:lang w:val="en-US"/>
        </w:rPr>
        <w:t xml:space="preserve"> type-approv</w:t>
      </w:r>
      <w:r w:rsidR="00204A9F">
        <w:rPr>
          <w:rFonts w:asciiTheme="minorHAnsi" w:hAnsiTheme="minorHAnsi" w:cstheme="minorBidi"/>
          <w:sz w:val="24"/>
          <w:szCs w:val="24"/>
          <w:lang w:val="en-US"/>
        </w:rPr>
        <w:t>al</w:t>
      </w:r>
      <w:r>
        <w:rPr>
          <w:rFonts w:asciiTheme="minorHAnsi" w:hAnsiTheme="minorHAnsi" w:cstheme="minorBidi"/>
          <w:sz w:val="24"/>
          <w:szCs w:val="24"/>
          <w:lang w:val="en-US"/>
        </w:rPr>
        <w:t xml:space="preserve"> process for SPRFMO vessels which would provide a list of approved unit models with certain specifications. Australia notes the </w:t>
      </w:r>
      <w:r w:rsidRPr="00693FDD">
        <w:rPr>
          <w:rFonts w:asciiTheme="minorHAnsi" w:hAnsiTheme="minorHAnsi" w:cstheme="minorBidi"/>
          <w:sz w:val="24"/>
          <w:szCs w:val="24"/>
          <w:lang w:val="en-US"/>
        </w:rPr>
        <w:t>South Pacific Forum Fisheries Agency (</w:t>
      </w:r>
      <w:r w:rsidRPr="00693FDD">
        <w:rPr>
          <w:rFonts w:asciiTheme="minorHAnsi" w:hAnsiTheme="minorHAnsi" w:cstheme="minorBidi"/>
          <w:bCs/>
          <w:sz w:val="24"/>
          <w:szCs w:val="24"/>
          <w:lang w:val="en-US"/>
        </w:rPr>
        <w:t>FFA</w:t>
      </w:r>
      <w:r w:rsidRPr="00693FDD">
        <w:rPr>
          <w:rFonts w:asciiTheme="minorHAnsi" w:hAnsiTheme="minorHAnsi" w:cstheme="minorBidi"/>
          <w:sz w:val="24"/>
          <w:szCs w:val="24"/>
          <w:lang w:val="en-US"/>
        </w:rPr>
        <w:t>)</w:t>
      </w:r>
      <w:r w:rsidR="00AC221B">
        <w:rPr>
          <w:rFonts w:asciiTheme="minorHAnsi" w:hAnsiTheme="minorHAnsi" w:cstheme="minorBidi"/>
          <w:sz w:val="24"/>
          <w:szCs w:val="24"/>
          <w:lang w:val="en-US"/>
        </w:rPr>
        <w:t xml:space="preserve"> type-approved process has been raised in the working group previously and suggests this could be an appropriate option for the working group to consider. </w:t>
      </w:r>
      <w:r w:rsidR="00204A9F">
        <w:rPr>
          <w:rFonts w:asciiTheme="minorHAnsi" w:hAnsiTheme="minorHAnsi" w:cstheme="minorBidi"/>
          <w:sz w:val="24"/>
          <w:szCs w:val="24"/>
          <w:lang w:val="en-US"/>
        </w:rPr>
        <w:t>For example, would it be possible to adopt the FFA type approval process or incorporate it into the SPRFMO VMS measure by reference?</w:t>
      </w:r>
    </w:p>
    <w:p w14:paraId="520920AD" w14:textId="77777777" w:rsidR="00D67DB1" w:rsidRDefault="00D67DB1" w:rsidP="00D67DB1">
      <w:pPr>
        <w:pStyle w:val="NormalWeb"/>
        <w:spacing w:before="2" w:after="2"/>
        <w:ind w:left="720"/>
        <w:rPr>
          <w:rFonts w:asciiTheme="minorHAnsi" w:hAnsiTheme="minorHAnsi" w:cstheme="minorBidi"/>
          <w:sz w:val="24"/>
          <w:szCs w:val="24"/>
          <w:lang w:val="en-US"/>
        </w:rPr>
      </w:pPr>
    </w:p>
    <w:p w14:paraId="5544323C" w14:textId="48B4A62D" w:rsidR="00D67DB1" w:rsidRDefault="00D67DB1" w:rsidP="00D67DB1">
      <w:pPr>
        <w:pStyle w:val="NormalWeb"/>
        <w:numPr>
          <w:ilvl w:val="1"/>
          <w:numId w:val="21"/>
        </w:numPr>
        <w:spacing w:before="2" w:after="2"/>
        <w:rPr>
          <w:rFonts w:asciiTheme="minorHAnsi" w:hAnsiTheme="minorHAnsi" w:cstheme="minorBidi"/>
          <w:sz w:val="24"/>
          <w:szCs w:val="24"/>
          <w:lang w:val="en-US"/>
        </w:rPr>
      </w:pPr>
      <w:r>
        <w:rPr>
          <w:rFonts w:asciiTheme="minorHAnsi" w:hAnsiTheme="minorHAnsi" w:cstheme="minorBidi"/>
          <w:sz w:val="24"/>
          <w:szCs w:val="24"/>
          <w:lang w:val="en-US"/>
        </w:rPr>
        <w:t>Useful anti-tampering features of FFA-approved AL</w:t>
      </w:r>
      <w:r w:rsidR="00102F37">
        <w:rPr>
          <w:rFonts w:asciiTheme="minorHAnsi" w:hAnsiTheme="minorHAnsi" w:cstheme="minorBidi"/>
          <w:sz w:val="24"/>
          <w:szCs w:val="24"/>
          <w:lang w:val="en-US"/>
        </w:rPr>
        <w:t>C</w:t>
      </w:r>
      <w:r>
        <w:rPr>
          <w:rFonts w:asciiTheme="minorHAnsi" w:hAnsiTheme="minorHAnsi" w:cstheme="minorBidi"/>
          <w:sz w:val="24"/>
          <w:szCs w:val="24"/>
          <w:lang w:val="en-US"/>
        </w:rPr>
        <w:t xml:space="preserve"> units can include transmission signals to indicate if the unit power has been turned off or if the antennae is blocked. </w:t>
      </w:r>
    </w:p>
    <w:p w14:paraId="20361158" w14:textId="77777777" w:rsidR="00D67DB1" w:rsidRDefault="00D67DB1" w:rsidP="00D67DB1">
      <w:pPr>
        <w:pStyle w:val="NormalWeb"/>
        <w:spacing w:before="2" w:after="2"/>
        <w:ind w:left="1440"/>
        <w:rPr>
          <w:rFonts w:asciiTheme="minorHAnsi" w:hAnsiTheme="minorHAnsi" w:cstheme="minorBidi"/>
          <w:sz w:val="24"/>
          <w:szCs w:val="24"/>
          <w:lang w:val="en-US"/>
        </w:rPr>
      </w:pPr>
    </w:p>
    <w:p w14:paraId="5CA017AC" w14:textId="409CDF6F" w:rsidR="00AC221B" w:rsidRDefault="00AC221B" w:rsidP="00AC221B">
      <w:pPr>
        <w:pStyle w:val="NormalWeb"/>
        <w:numPr>
          <w:ilvl w:val="1"/>
          <w:numId w:val="21"/>
        </w:numPr>
        <w:spacing w:before="2" w:after="2"/>
        <w:rPr>
          <w:rFonts w:asciiTheme="minorHAnsi" w:hAnsiTheme="minorHAnsi" w:cstheme="minorBidi"/>
          <w:sz w:val="24"/>
          <w:szCs w:val="24"/>
          <w:lang w:val="en-US"/>
        </w:rPr>
      </w:pPr>
      <w:r>
        <w:rPr>
          <w:rFonts w:asciiTheme="minorHAnsi" w:hAnsiTheme="minorHAnsi" w:cstheme="minorBidi"/>
          <w:sz w:val="24"/>
          <w:szCs w:val="24"/>
          <w:lang w:val="en-US"/>
        </w:rPr>
        <w:t>The</w:t>
      </w:r>
      <w:r w:rsidR="00102F37">
        <w:rPr>
          <w:rFonts w:asciiTheme="minorHAnsi" w:hAnsiTheme="minorHAnsi" w:cstheme="minorBidi"/>
          <w:sz w:val="24"/>
          <w:szCs w:val="24"/>
          <w:lang w:val="en-US"/>
        </w:rPr>
        <w:t xml:space="preserve"> current FFA list of approved A</w:t>
      </w:r>
      <w:r>
        <w:rPr>
          <w:rFonts w:asciiTheme="minorHAnsi" w:hAnsiTheme="minorHAnsi" w:cstheme="minorBidi"/>
          <w:sz w:val="24"/>
          <w:szCs w:val="24"/>
          <w:lang w:val="en-US"/>
        </w:rPr>
        <w:t>L</w:t>
      </w:r>
      <w:r w:rsidR="00102F37">
        <w:rPr>
          <w:rFonts w:asciiTheme="minorHAnsi" w:hAnsiTheme="minorHAnsi" w:cstheme="minorBidi"/>
          <w:sz w:val="24"/>
          <w:szCs w:val="24"/>
          <w:lang w:val="en-US"/>
        </w:rPr>
        <w:t>C</w:t>
      </w:r>
      <w:r>
        <w:rPr>
          <w:rFonts w:asciiTheme="minorHAnsi" w:hAnsiTheme="minorHAnsi" w:cstheme="minorBidi"/>
          <w:sz w:val="24"/>
          <w:szCs w:val="24"/>
          <w:lang w:val="en-US"/>
        </w:rPr>
        <w:t xml:space="preserve"> units also includes several models that are sealed by the manufacturer </w:t>
      </w:r>
      <w:r w:rsidR="00D67DB1">
        <w:rPr>
          <w:rFonts w:asciiTheme="minorHAnsi" w:hAnsiTheme="minorHAnsi" w:cstheme="minorBidi"/>
          <w:sz w:val="24"/>
          <w:szCs w:val="24"/>
          <w:lang w:val="en-US"/>
        </w:rPr>
        <w:t>and</w:t>
      </w:r>
      <w:r>
        <w:rPr>
          <w:rFonts w:asciiTheme="minorHAnsi" w:hAnsiTheme="minorHAnsi" w:cstheme="minorBidi"/>
          <w:sz w:val="24"/>
          <w:szCs w:val="24"/>
          <w:lang w:val="en-US"/>
        </w:rPr>
        <w:t xml:space="preserve"> are effectively tamper-proof as the units would break if opened. Australia considers that sticker seal requirements </w:t>
      </w:r>
      <w:r w:rsidR="006D227E">
        <w:rPr>
          <w:rFonts w:asciiTheme="minorHAnsi" w:hAnsiTheme="minorHAnsi" w:cstheme="minorBidi"/>
          <w:sz w:val="24"/>
          <w:szCs w:val="24"/>
          <w:lang w:val="en-US"/>
        </w:rPr>
        <w:t>would be redundant for such models</w:t>
      </w:r>
      <w:r w:rsidR="00204A9F">
        <w:rPr>
          <w:rFonts w:asciiTheme="minorHAnsi" w:hAnsiTheme="minorHAnsi" w:cstheme="minorBidi"/>
          <w:sz w:val="24"/>
          <w:szCs w:val="24"/>
          <w:lang w:val="en-US"/>
        </w:rPr>
        <w:t>.  We welcome views on how/whether these units could be addressed in our measure, and also whether those specific units should be exempt from applying other measures, such as sticker seals.</w:t>
      </w:r>
      <w:r w:rsidR="006D227E">
        <w:rPr>
          <w:rFonts w:asciiTheme="minorHAnsi" w:hAnsiTheme="minorHAnsi" w:cstheme="minorBidi"/>
          <w:sz w:val="24"/>
          <w:szCs w:val="24"/>
          <w:lang w:val="en-US"/>
        </w:rPr>
        <w:t xml:space="preserve"> </w:t>
      </w:r>
    </w:p>
    <w:p w14:paraId="22F049F1" w14:textId="77777777" w:rsidR="00693FDD" w:rsidRDefault="00693FDD" w:rsidP="00693FDD">
      <w:pPr>
        <w:pStyle w:val="NormalWeb"/>
        <w:spacing w:before="2" w:after="2"/>
        <w:ind w:left="720"/>
        <w:rPr>
          <w:rFonts w:asciiTheme="minorHAnsi" w:hAnsiTheme="minorHAnsi" w:cstheme="minorBidi"/>
          <w:sz w:val="24"/>
          <w:szCs w:val="24"/>
          <w:lang w:val="en-US"/>
        </w:rPr>
      </w:pPr>
    </w:p>
    <w:p w14:paraId="4CCAD568" w14:textId="0C654D33" w:rsidR="006F3FC4" w:rsidRDefault="00693FDD" w:rsidP="006F3FC4">
      <w:pPr>
        <w:pStyle w:val="NormalWeb"/>
        <w:numPr>
          <w:ilvl w:val="0"/>
          <w:numId w:val="21"/>
        </w:numPr>
        <w:spacing w:before="2" w:after="2"/>
        <w:rPr>
          <w:rFonts w:asciiTheme="minorHAnsi" w:hAnsiTheme="minorHAnsi" w:cstheme="minorBidi"/>
          <w:sz w:val="24"/>
          <w:szCs w:val="24"/>
          <w:lang w:val="en-US"/>
        </w:rPr>
      </w:pPr>
      <w:r>
        <w:rPr>
          <w:rFonts w:asciiTheme="minorHAnsi" w:hAnsiTheme="minorHAnsi" w:cstheme="minorBidi"/>
          <w:sz w:val="24"/>
          <w:szCs w:val="24"/>
          <w:lang w:val="en-US"/>
        </w:rPr>
        <w:t xml:space="preserve">Amending polling rate intervals in relevant CMMs to require </w:t>
      </w:r>
      <w:r w:rsidR="00102F37">
        <w:rPr>
          <w:rFonts w:asciiTheme="minorHAnsi" w:hAnsiTheme="minorHAnsi" w:cstheme="minorBidi"/>
          <w:sz w:val="24"/>
          <w:szCs w:val="24"/>
          <w:lang w:val="en-US"/>
        </w:rPr>
        <w:t>more frequent transmission of A</w:t>
      </w:r>
      <w:r>
        <w:rPr>
          <w:rFonts w:asciiTheme="minorHAnsi" w:hAnsiTheme="minorHAnsi" w:cstheme="minorBidi"/>
          <w:sz w:val="24"/>
          <w:szCs w:val="24"/>
          <w:lang w:val="en-US"/>
        </w:rPr>
        <w:t>L</w:t>
      </w:r>
      <w:r w:rsidR="00102F37">
        <w:rPr>
          <w:rFonts w:asciiTheme="minorHAnsi" w:hAnsiTheme="minorHAnsi" w:cstheme="minorBidi"/>
          <w:sz w:val="24"/>
          <w:szCs w:val="24"/>
          <w:lang w:val="en-US"/>
        </w:rPr>
        <w:t>C</w:t>
      </w:r>
      <w:r>
        <w:rPr>
          <w:rFonts w:asciiTheme="minorHAnsi" w:hAnsiTheme="minorHAnsi" w:cstheme="minorBidi"/>
          <w:sz w:val="24"/>
          <w:szCs w:val="24"/>
          <w:lang w:val="en-US"/>
        </w:rPr>
        <w:t xml:space="preserve"> data. </w:t>
      </w:r>
      <w:r w:rsidR="00D67DB1">
        <w:rPr>
          <w:rFonts w:asciiTheme="minorHAnsi" w:hAnsiTheme="minorHAnsi" w:cstheme="minorBidi"/>
          <w:sz w:val="24"/>
          <w:szCs w:val="24"/>
          <w:lang w:val="en-US"/>
        </w:rPr>
        <w:t>This would strengthen the integrity of AL</w:t>
      </w:r>
      <w:r w:rsidR="00102F37">
        <w:rPr>
          <w:rFonts w:asciiTheme="minorHAnsi" w:hAnsiTheme="minorHAnsi" w:cstheme="minorBidi"/>
          <w:sz w:val="24"/>
          <w:szCs w:val="24"/>
          <w:lang w:val="en-US"/>
        </w:rPr>
        <w:t>C</w:t>
      </w:r>
      <w:r w:rsidR="00D67DB1">
        <w:rPr>
          <w:rFonts w:asciiTheme="minorHAnsi" w:hAnsiTheme="minorHAnsi" w:cstheme="minorBidi"/>
          <w:sz w:val="24"/>
          <w:szCs w:val="24"/>
          <w:lang w:val="en-US"/>
        </w:rPr>
        <w:t xml:space="preserve"> data by reducing the potential for data to be tampered with before transmission. Australia notes this may overlap with</w:t>
      </w:r>
      <w:r w:rsidR="00180DCB">
        <w:rPr>
          <w:rFonts w:asciiTheme="minorHAnsi" w:hAnsiTheme="minorHAnsi" w:cstheme="minorBidi"/>
          <w:sz w:val="24"/>
          <w:szCs w:val="24"/>
          <w:lang w:val="en-US"/>
        </w:rPr>
        <w:t xml:space="preserve"> the</w:t>
      </w:r>
      <w:r w:rsidR="00D67DB1">
        <w:rPr>
          <w:rFonts w:asciiTheme="minorHAnsi" w:hAnsiTheme="minorHAnsi" w:cstheme="minorBidi"/>
          <w:sz w:val="24"/>
          <w:szCs w:val="24"/>
          <w:lang w:val="en-US"/>
        </w:rPr>
        <w:t xml:space="preserve"> policy Chile is developing concerning VMS data security. </w:t>
      </w:r>
    </w:p>
    <w:p w14:paraId="5D34786B" w14:textId="77777777" w:rsidR="00204A9F" w:rsidRPr="006F3FC4" w:rsidRDefault="00204A9F" w:rsidP="00204A9F">
      <w:pPr>
        <w:pStyle w:val="NormalWeb"/>
        <w:spacing w:before="2" w:after="2"/>
        <w:ind w:left="720"/>
        <w:rPr>
          <w:rFonts w:asciiTheme="minorHAnsi" w:hAnsiTheme="minorHAnsi" w:cstheme="minorBidi"/>
          <w:sz w:val="24"/>
          <w:szCs w:val="24"/>
          <w:lang w:val="en-US"/>
        </w:rPr>
      </w:pPr>
    </w:p>
    <w:p w14:paraId="5D3BA8FD" w14:textId="25D386FE" w:rsidR="006F3FC4" w:rsidRDefault="006F3FC4" w:rsidP="006F3FC4">
      <w:pPr>
        <w:pStyle w:val="NormalWeb"/>
        <w:spacing w:before="2" w:after="2"/>
        <w:rPr>
          <w:rFonts w:asciiTheme="minorHAnsi" w:hAnsiTheme="minorHAnsi" w:cstheme="minorBidi"/>
          <w:sz w:val="24"/>
          <w:szCs w:val="24"/>
          <w:lang w:val="en-US"/>
        </w:rPr>
      </w:pPr>
      <w:r>
        <w:rPr>
          <w:rFonts w:asciiTheme="minorHAnsi" w:hAnsiTheme="minorHAnsi" w:cstheme="minorBidi"/>
          <w:sz w:val="24"/>
          <w:szCs w:val="24"/>
          <w:lang w:val="en-US"/>
        </w:rPr>
        <w:t xml:space="preserve">Australia has not drafted procedures for these alternative options at this stage but would appreciate comments from the working group if these options are supported and how best they may be accommodated in the draft procedures. </w:t>
      </w:r>
      <w:r w:rsidR="00D00047">
        <w:rPr>
          <w:rFonts w:asciiTheme="minorHAnsi" w:hAnsiTheme="minorHAnsi" w:cstheme="minorBidi"/>
          <w:sz w:val="24"/>
          <w:szCs w:val="24"/>
          <w:lang w:val="en-US"/>
        </w:rPr>
        <w:t xml:space="preserve"> We also note that two other Members are developing policies that are relevant to the amendments we propose to make to Annex 1 of CMM 2.06 and we look forward to working together on these matters.</w:t>
      </w:r>
      <w:bookmarkStart w:id="0" w:name="_GoBack"/>
      <w:bookmarkEnd w:id="0"/>
    </w:p>
    <w:p w14:paraId="40FC8B92" w14:textId="77777777" w:rsidR="00204A9F" w:rsidRDefault="00204A9F" w:rsidP="006F3FC4">
      <w:pPr>
        <w:pStyle w:val="NormalWeb"/>
        <w:spacing w:before="2" w:after="2"/>
        <w:rPr>
          <w:rFonts w:asciiTheme="minorHAnsi" w:hAnsiTheme="minorHAnsi" w:cstheme="minorBidi"/>
          <w:sz w:val="24"/>
          <w:szCs w:val="24"/>
          <w:lang w:val="en-US"/>
        </w:rPr>
      </w:pPr>
    </w:p>
    <w:p w14:paraId="33832CB1" w14:textId="7FE8A528" w:rsidR="00204A9F" w:rsidRDefault="00204A9F" w:rsidP="006F3FC4">
      <w:pPr>
        <w:pStyle w:val="NormalWeb"/>
        <w:spacing w:before="2" w:after="2"/>
        <w:rPr>
          <w:rFonts w:asciiTheme="minorHAnsi" w:hAnsiTheme="minorHAnsi" w:cstheme="minorBidi"/>
          <w:sz w:val="24"/>
          <w:szCs w:val="24"/>
          <w:lang w:val="en-US"/>
        </w:rPr>
      </w:pPr>
      <w:r>
        <w:rPr>
          <w:rFonts w:asciiTheme="minorHAnsi" w:hAnsiTheme="minorHAnsi" w:cstheme="minorBidi"/>
          <w:sz w:val="24"/>
          <w:szCs w:val="24"/>
          <w:lang w:val="en-US"/>
        </w:rPr>
        <w:t>Based on feedback working group feedback, we will continue revising our proposal to present to the CTC and Commission in January 2017.</w:t>
      </w:r>
    </w:p>
    <w:p w14:paraId="58CF8F5F" w14:textId="77777777" w:rsidR="006F3FC4" w:rsidRDefault="006F3FC4" w:rsidP="00FE09E7">
      <w:pPr>
        <w:pStyle w:val="NormalWeb"/>
        <w:spacing w:before="2" w:after="2"/>
        <w:rPr>
          <w:rFonts w:asciiTheme="minorHAnsi" w:hAnsiTheme="minorHAnsi" w:cstheme="minorBidi"/>
          <w:sz w:val="24"/>
          <w:szCs w:val="24"/>
          <w:lang w:val="en-US"/>
        </w:rPr>
      </w:pPr>
      <w:r>
        <w:rPr>
          <w:rFonts w:asciiTheme="minorHAnsi" w:hAnsiTheme="minorHAnsi" w:cstheme="minorBidi"/>
          <w:sz w:val="24"/>
          <w:szCs w:val="24"/>
          <w:lang w:val="en-US"/>
        </w:rPr>
        <w:br w:type="page"/>
      </w:r>
    </w:p>
    <w:p w14:paraId="5913BFB0" w14:textId="250CAD59" w:rsidR="00FE09E7" w:rsidRPr="006F3FC4" w:rsidRDefault="006F3FC4" w:rsidP="006F3FC4">
      <w:pPr>
        <w:pStyle w:val="NormalWeb"/>
        <w:spacing w:before="2" w:after="2"/>
        <w:jc w:val="right"/>
        <w:rPr>
          <w:rFonts w:asciiTheme="minorHAnsi" w:hAnsiTheme="minorHAnsi" w:cstheme="minorBidi"/>
          <w:sz w:val="24"/>
          <w:szCs w:val="24"/>
          <w:lang w:val="en-US"/>
        </w:rPr>
      </w:pPr>
      <w:r w:rsidRPr="006F3FC4">
        <w:rPr>
          <w:rFonts w:asciiTheme="minorHAnsi" w:hAnsiTheme="minorHAnsi" w:cstheme="minorBidi"/>
          <w:b/>
          <w:sz w:val="24"/>
          <w:szCs w:val="24"/>
          <w:lang w:val="en-US"/>
        </w:rPr>
        <w:lastRenderedPageBreak/>
        <w:t>Attachment A</w:t>
      </w:r>
    </w:p>
    <w:p w14:paraId="4260675A" w14:textId="4EA2766F" w:rsidR="00000BA3" w:rsidRDefault="00000BA3" w:rsidP="00000BA3">
      <w:pPr>
        <w:pStyle w:val="NormalWeb"/>
        <w:spacing w:beforeLines="50" w:before="120" w:afterLines="50" w:after="120"/>
        <w:rPr>
          <w:rFonts w:asciiTheme="majorHAnsi" w:hAnsiTheme="majorHAnsi"/>
          <w:sz w:val="24"/>
          <w:szCs w:val="22"/>
        </w:rPr>
      </w:pPr>
      <w:r>
        <w:rPr>
          <w:rFonts w:asciiTheme="majorHAnsi" w:hAnsiTheme="majorHAnsi"/>
          <w:b/>
          <w:sz w:val="24"/>
          <w:szCs w:val="22"/>
        </w:rPr>
        <w:t xml:space="preserve">Draft amendments to SPRFMO CMM 2.06 Annex 1. </w:t>
      </w:r>
    </w:p>
    <w:p w14:paraId="642B6D53" w14:textId="49A670F1" w:rsidR="00000BA3" w:rsidRPr="00000BA3" w:rsidRDefault="00000BA3" w:rsidP="00000BA3">
      <w:pPr>
        <w:pStyle w:val="NormalWeb"/>
        <w:spacing w:beforeLines="50" w:before="120" w:afterLines="50" w:after="120"/>
        <w:rPr>
          <w:rFonts w:asciiTheme="majorHAnsi" w:hAnsiTheme="majorHAnsi"/>
          <w:sz w:val="24"/>
          <w:szCs w:val="22"/>
        </w:rPr>
      </w:pPr>
      <w:r w:rsidRPr="00000BA3">
        <w:rPr>
          <w:rFonts w:asciiTheme="majorHAnsi" w:hAnsiTheme="majorHAnsi"/>
          <w:i/>
          <w:sz w:val="24"/>
          <w:szCs w:val="22"/>
        </w:rPr>
        <w:t>Proposed new text in blue</w:t>
      </w:r>
    </w:p>
    <w:p w14:paraId="514E6CB0" w14:textId="710DF738" w:rsidR="00401338" w:rsidRDefault="00FE09E7" w:rsidP="00FE09E7">
      <w:pPr>
        <w:pStyle w:val="NormalWeb"/>
        <w:spacing w:beforeLines="50" w:before="120" w:afterLines="50" w:after="120"/>
        <w:jc w:val="center"/>
        <w:rPr>
          <w:rFonts w:asciiTheme="majorHAnsi" w:hAnsiTheme="majorHAnsi"/>
          <w:b/>
          <w:sz w:val="24"/>
          <w:szCs w:val="22"/>
        </w:rPr>
      </w:pPr>
      <w:r w:rsidRPr="00FE09E7">
        <w:rPr>
          <w:rFonts w:asciiTheme="majorHAnsi" w:hAnsiTheme="majorHAnsi"/>
          <w:b/>
          <w:sz w:val="24"/>
          <w:szCs w:val="22"/>
        </w:rPr>
        <w:t>Annex 1</w:t>
      </w:r>
      <w:r w:rsidR="00401338">
        <w:rPr>
          <w:rFonts w:asciiTheme="majorHAnsi" w:hAnsiTheme="majorHAnsi"/>
          <w:b/>
          <w:sz w:val="24"/>
          <w:szCs w:val="22"/>
        </w:rPr>
        <w:t xml:space="preserve"> </w:t>
      </w:r>
    </w:p>
    <w:p w14:paraId="1E0F03DC" w14:textId="77777777" w:rsidR="00FE09E7" w:rsidRPr="00FE09E7" w:rsidRDefault="00FE09E7" w:rsidP="00FE09E7">
      <w:pPr>
        <w:pStyle w:val="NormalWeb"/>
        <w:spacing w:beforeLines="50" w:before="120" w:afterLines="100" w:after="240"/>
        <w:jc w:val="center"/>
        <w:rPr>
          <w:rFonts w:asciiTheme="majorHAnsi" w:hAnsiTheme="majorHAnsi"/>
          <w:b/>
          <w:sz w:val="24"/>
          <w:szCs w:val="22"/>
        </w:rPr>
      </w:pPr>
      <w:r w:rsidRPr="00FE09E7">
        <w:rPr>
          <w:rFonts w:asciiTheme="majorHAnsi" w:hAnsiTheme="majorHAnsi"/>
          <w:b/>
          <w:sz w:val="24"/>
          <w:szCs w:val="22"/>
        </w:rPr>
        <w:t>Draft Minimum Standards for Automatic Location Communicators (ALCs) used in the Commission Vessel Monitoring System</w:t>
      </w:r>
    </w:p>
    <w:p w14:paraId="4113D521" w14:textId="57BE01E8" w:rsidR="00FE09E7" w:rsidRPr="00FE09E7" w:rsidRDefault="00FE09E7" w:rsidP="00FE09E7">
      <w:pPr>
        <w:pStyle w:val="NormalWeb"/>
        <w:numPr>
          <w:ilvl w:val="0"/>
          <w:numId w:val="15"/>
        </w:numPr>
        <w:spacing w:beforeLines="50" w:before="120" w:afterLines="50" w:after="120"/>
        <w:rPr>
          <w:rFonts w:asciiTheme="majorHAnsi" w:hAnsiTheme="majorHAnsi"/>
          <w:color w:val="0000FF"/>
          <w:sz w:val="22"/>
          <w:szCs w:val="22"/>
        </w:rPr>
      </w:pPr>
      <w:r w:rsidRPr="00FE09E7">
        <w:rPr>
          <w:rFonts w:asciiTheme="majorHAnsi" w:hAnsiTheme="majorHAnsi"/>
          <w:color w:val="0000FF"/>
          <w:sz w:val="22"/>
          <w:szCs w:val="22"/>
        </w:rPr>
        <w:t xml:space="preserve">The provisions below shall apply to all Automatic Location Communicator (ALC) devices on board </w:t>
      </w:r>
      <w:r w:rsidR="00204A9F">
        <w:rPr>
          <w:rFonts w:asciiTheme="majorHAnsi" w:hAnsiTheme="majorHAnsi"/>
          <w:color w:val="0000FF"/>
          <w:sz w:val="22"/>
          <w:szCs w:val="22"/>
        </w:rPr>
        <w:t xml:space="preserve">all vessels flying the flag of a </w:t>
      </w:r>
      <w:r w:rsidRPr="00FE09E7">
        <w:rPr>
          <w:rFonts w:asciiTheme="majorHAnsi" w:hAnsiTheme="majorHAnsi"/>
          <w:color w:val="0000FF"/>
          <w:sz w:val="22"/>
          <w:szCs w:val="22"/>
        </w:rPr>
        <w:t>Member and CNCP operating within the SPRFMO Convention Area.</w:t>
      </w:r>
    </w:p>
    <w:p w14:paraId="30E43465" w14:textId="77777777" w:rsidR="00FE09E7" w:rsidRPr="00FE09E7" w:rsidRDefault="00FE09E7" w:rsidP="00FE09E7">
      <w:pPr>
        <w:pStyle w:val="NormalWeb"/>
        <w:numPr>
          <w:ilvl w:val="0"/>
          <w:numId w:val="15"/>
        </w:numPr>
        <w:spacing w:beforeLines="50" w:before="120" w:afterLines="50" w:after="120"/>
        <w:rPr>
          <w:rFonts w:asciiTheme="majorHAnsi" w:hAnsiTheme="majorHAnsi"/>
          <w:sz w:val="22"/>
          <w:szCs w:val="22"/>
        </w:rPr>
      </w:pPr>
      <w:r w:rsidRPr="00FE09E7">
        <w:rPr>
          <w:rFonts w:asciiTheme="majorHAnsi" w:hAnsiTheme="majorHAnsi"/>
          <w:sz w:val="22"/>
          <w:szCs w:val="22"/>
        </w:rPr>
        <w:t xml:space="preserve">The ALC shall automatically and independently of any intervention on the vessel communicate the following data: </w:t>
      </w:r>
    </w:p>
    <w:p w14:paraId="3DBAE5A0" w14:textId="77777777" w:rsidR="00FE09E7" w:rsidRPr="00FE09E7" w:rsidRDefault="00FE09E7" w:rsidP="00FE09E7">
      <w:pPr>
        <w:pStyle w:val="NormalWeb"/>
        <w:numPr>
          <w:ilvl w:val="1"/>
          <w:numId w:val="16"/>
        </w:numPr>
        <w:spacing w:beforeLines="50" w:before="120" w:afterLines="50" w:after="120"/>
        <w:rPr>
          <w:rFonts w:asciiTheme="majorHAnsi" w:hAnsiTheme="majorHAnsi"/>
          <w:sz w:val="22"/>
          <w:szCs w:val="22"/>
        </w:rPr>
      </w:pPr>
      <w:r w:rsidRPr="00FE09E7">
        <w:rPr>
          <w:rFonts w:asciiTheme="majorHAnsi" w:hAnsiTheme="majorHAnsi"/>
          <w:sz w:val="22"/>
          <w:szCs w:val="22"/>
        </w:rPr>
        <w:t xml:space="preserve">ALC static unique identifier; </w:t>
      </w:r>
    </w:p>
    <w:p w14:paraId="46080A49" w14:textId="77777777" w:rsidR="00FE09E7" w:rsidRPr="00FE09E7" w:rsidRDefault="00FE09E7" w:rsidP="00FE09E7">
      <w:pPr>
        <w:pStyle w:val="NormalWeb"/>
        <w:numPr>
          <w:ilvl w:val="1"/>
          <w:numId w:val="16"/>
        </w:numPr>
        <w:spacing w:beforeLines="50" w:before="120" w:afterLines="50" w:after="120"/>
        <w:rPr>
          <w:rFonts w:asciiTheme="majorHAnsi" w:hAnsiTheme="majorHAnsi"/>
          <w:sz w:val="22"/>
          <w:szCs w:val="22"/>
        </w:rPr>
      </w:pPr>
      <w:r w:rsidRPr="00FE09E7">
        <w:rPr>
          <w:rFonts w:asciiTheme="majorHAnsi" w:hAnsiTheme="majorHAnsi"/>
          <w:sz w:val="22"/>
          <w:szCs w:val="22"/>
        </w:rPr>
        <w:t xml:space="preserve">the current geographical position (latitude and longitude) of the vessel; </w:t>
      </w:r>
    </w:p>
    <w:p w14:paraId="3D7F6038" w14:textId="77777777" w:rsidR="00FE09E7" w:rsidRPr="00FE09E7" w:rsidRDefault="00FE09E7" w:rsidP="00FE09E7">
      <w:pPr>
        <w:pStyle w:val="NormalWeb"/>
        <w:numPr>
          <w:ilvl w:val="1"/>
          <w:numId w:val="16"/>
        </w:numPr>
        <w:spacing w:beforeLines="50" w:before="120" w:afterLines="50" w:after="120"/>
        <w:rPr>
          <w:rFonts w:asciiTheme="majorHAnsi" w:hAnsiTheme="majorHAnsi"/>
          <w:sz w:val="22"/>
          <w:szCs w:val="22"/>
        </w:rPr>
      </w:pPr>
      <w:r w:rsidRPr="00FE09E7">
        <w:rPr>
          <w:rFonts w:asciiTheme="majorHAnsi" w:hAnsiTheme="majorHAnsi"/>
          <w:sz w:val="22"/>
          <w:szCs w:val="22"/>
        </w:rPr>
        <w:t xml:space="preserve">the date and time (expressed in Coordinated Universal Time [UTC]) corresponding to the position of the vessel in paragraph </w:t>
      </w:r>
      <w:r w:rsidRPr="00FE09E7">
        <w:rPr>
          <w:rFonts w:asciiTheme="majorHAnsi" w:hAnsiTheme="majorHAnsi"/>
          <w:color w:val="0000FF"/>
          <w:sz w:val="22"/>
          <w:szCs w:val="22"/>
        </w:rPr>
        <w:t>2</w:t>
      </w:r>
      <w:r w:rsidRPr="00FE09E7">
        <w:rPr>
          <w:rFonts w:asciiTheme="majorHAnsi" w:hAnsiTheme="majorHAnsi"/>
          <w:sz w:val="22"/>
          <w:szCs w:val="22"/>
        </w:rPr>
        <w:t xml:space="preserve"> b); </w:t>
      </w:r>
    </w:p>
    <w:p w14:paraId="5A9B2C0B" w14:textId="77777777" w:rsidR="00FE09E7" w:rsidRPr="00FE09E7" w:rsidRDefault="00FE09E7" w:rsidP="00FE09E7">
      <w:pPr>
        <w:pStyle w:val="NormalWeb"/>
        <w:numPr>
          <w:ilvl w:val="1"/>
          <w:numId w:val="16"/>
        </w:numPr>
        <w:spacing w:beforeLines="50" w:before="120" w:afterLines="50" w:after="120"/>
        <w:rPr>
          <w:rFonts w:asciiTheme="majorHAnsi" w:hAnsiTheme="majorHAnsi"/>
          <w:sz w:val="22"/>
          <w:szCs w:val="22"/>
        </w:rPr>
      </w:pPr>
      <w:proofErr w:type="gramStart"/>
      <w:r w:rsidRPr="00FE09E7">
        <w:rPr>
          <w:rFonts w:asciiTheme="majorHAnsi" w:hAnsiTheme="majorHAnsi"/>
          <w:sz w:val="22"/>
          <w:szCs w:val="22"/>
        </w:rPr>
        <w:t>the</w:t>
      </w:r>
      <w:proofErr w:type="gramEnd"/>
      <w:r w:rsidRPr="00FE09E7">
        <w:rPr>
          <w:rFonts w:asciiTheme="majorHAnsi" w:hAnsiTheme="majorHAnsi"/>
          <w:sz w:val="22"/>
          <w:szCs w:val="22"/>
        </w:rPr>
        <w:t xml:space="preserve"> course and speed of the vessel. </w:t>
      </w:r>
    </w:p>
    <w:p w14:paraId="0DF58AD3" w14:textId="77777777" w:rsidR="00FE09E7" w:rsidRPr="00FE09E7" w:rsidRDefault="00FE09E7" w:rsidP="00FE09E7">
      <w:pPr>
        <w:pStyle w:val="NormalWeb"/>
        <w:numPr>
          <w:ilvl w:val="0"/>
          <w:numId w:val="15"/>
        </w:numPr>
        <w:spacing w:beforeLines="50" w:before="120" w:afterLines="50" w:after="120"/>
        <w:rPr>
          <w:rFonts w:asciiTheme="majorHAnsi" w:hAnsiTheme="majorHAnsi"/>
          <w:sz w:val="22"/>
          <w:szCs w:val="22"/>
        </w:rPr>
      </w:pPr>
      <w:r w:rsidRPr="00FE09E7">
        <w:rPr>
          <w:rFonts w:asciiTheme="majorHAnsi" w:hAnsiTheme="majorHAnsi"/>
          <w:sz w:val="22"/>
          <w:szCs w:val="22"/>
        </w:rPr>
        <w:t xml:space="preserve">The data referred to in paragraphs </w:t>
      </w:r>
      <w:r w:rsidRPr="00FE09E7">
        <w:rPr>
          <w:rFonts w:asciiTheme="majorHAnsi" w:hAnsiTheme="majorHAnsi"/>
          <w:color w:val="0000FF"/>
          <w:sz w:val="22"/>
          <w:szCs w:val="22"/>
        </w:rPr>
        <w:t>2</w:t>
      </w:r>
      <w:r w:rsidRPr="00FE09E7">
        <w:rPr>
          <w:rFonts w:asciiTheme="majorHAnsi" w:hAnsiTheme="majorHAnsi"/>
          <w:sz w:val="22"/>
          <w:szCs w:val="22"/>
        </w:rPr>
        <w:t xml:space="preserve"> b), c) and d) shall be obtained from a satellite-based positioning system. </w:t>
      </w:r>
    </w:p>
    <w:p w14:paraId="1FDB788D" w14:textId="77777777" w:rsidR="00FE09E7" w:rsidRPr="00FE09E7" w:rsidRDefault="00FE09E7" w:rsidP="00FE09E7">
      <w:pPr>
        <w:pStyle w:val="NormalWeb"/>
        <w:numPr>
          <w:ilvl w:val="0"/>
          <w:numId w:val="15"/>
        </w:numPr>
        <w:spacing w:beforeLines="50" w:before="120" w:afterLines="50" w:after="120"/>
        <w:rPr>
          <w:rFonts w:asciiTheme="majorHAnsi" w:hAnsiTheme="majorHAnsi"/>
          <w:sz w:val="22"/>
          <w:szCs w:val="22"/>
        </w:rPr>
      </w:pPr>
      <w:r w:rsidRPr="00FE09E7">
        <w:rPr>
          <w:rFonts w:asciiTheme="majorHAnsi" w:hAnsiTheme="majorHAnsi"/>
          <w:sz w:val="22"/>
          <w:szCs w:val="22"/>
        </w:rPr>
        <w:t xml:space="preserve">ALCs fitted to fishing vessels must be capable of transmitting data at an interval to be defined by the Commission. </w:t>
      </w:r>
    </w:p>
    <w:p w14:paraId="41AC8008" w14:textId="77777777" w:rsidR="00FE09E7" w:rsidRPr="00FE09E7" w:rsidRDefault="00FE09E7" w:rsidP="00FE09E7">
      <w:pPr>
        <w:pStyle w:val="NormalWeb"/>
        <w:numPr>
          <w:ilvl w:val="0"/>
          <w:numId w:val="15"/>
        </w:numPr>
        <w:spacing w:beforeLines="50" w:before="120" w:afterLines="50" w:after="120"/>
        <w:rPr>
          <w:rFonts w:asciiTheme="majorHAnsi" w:hAnsiTheme="majorHAnsi"/>
          <w:sz w:val="22"/>
          <w:szCs w:val="22"/>
        </w:rPr>
      </w:pPr>
      <w:r w:rsidRPr="00FE09E7">
        <w:rPr>
          <w:rFonts w:asciiTheme="majorHAnsi" w:hAnsiTheme="majorHAnsi"/>
          <w:sz w:val="22"/>
          <w:szCs w:val="22"/>
        </w:rPr>
        <w:t xml:space="preserve">The data referred to in paragraph </w:t>
      </w:r>
      <w:r w:rsidRPr="00FE09E7">
        <w:rPr>
          <w:rFonts w:asciiTheme="majorHAnsi" w:hAnsiTheme="majorHAnsi"/>
          <w:color w:val="0000FF"/>
          <w:sz w:val="22"/>
          <w:szCs w:val="22"/>
        </w:rPr>
        <w:t>2</w:t>
      </w:r>
      <w:r w:rsidRPr="00FE09E7">
        <w:rPr>
          <w:rFonts w:asciiTheme="majorHAnsi" w:hAnsiTheme="majorHAnsi"/>
          <w:sz w:val="22"/>
          <w:szCs w:val="22"/>
        </w:rPr>
        <w:t xml:space="preserve"> shall be received by the Commission within an interval determined by the Commission. </w:t>
      </w:r>
    </w:p>
    <w:p w14:paraId="11B87F56" w14:textId="03ADF02C" w:rsidR="00FE09E7" w:rsidRPr="00FE09E7" w:rsidRDefault="00FE09E7" w:rsidP="00FE09E7">
      <w:pPr>
        <w:pStyle w:val="NormalWeb"/>
        <w:numPr>
          <w:ilvl w:val="0"/>
          <w:numId w:val="15"/>
        </w:numPr>
        <w:spacing w:beforeLines="50" w:before="120" w:afterLines="50" w:after="120"/>
        <w:rPr>
          <w:rFonts w:asciiTheme="majorHAnsi" w:hAnsiTheme="majorHAnsi"/>
          <w:color w:val="0000FF"/>
          <w:sz w:val="22"/>
          <w:szCs w:val="22"/>
        </w:rPr>
      </w:pPr>
      <w:r w:rsidRPr="00FE09E7">
        <w:rPr>
          <w:rFonts w:asciiTheme="majorHAnsi" w:hAnsiTheme="majorHAnsi"/>
          <w:color w:val="0000FF"/>
          <w:sz w:val="22"/>
          <w:szCs w:val="22"/>
        </w:rPr>
        <w:t xml:space="preserve">Fishing vessel masters, owners or their authorised representatives whose fishing vessel is subject to CMM 2.06 shall ensure that the ALC on board their fishing vessel transmits VMS data to the </w:t>
      </w:r>
      <w:r w:rsidR="00102F37" w:rsidRPr="006F3FC4">
        <w:rPr>
          <w:rFonts w:asciiTheme="majorHAnsi" w:hAnsiTheme="majorHAnsi"/>
          <w:color w:val="0000FF"/>
          <w:sz w:val="22"/>
          <w:szCs w:val="22"/>
          <w:highlight w:val="yellow"/>
        </w:rPr>
        <w:t xml:space="preserve">[Flag State/secretariat/VMS provider – </w:t>
      </w:r>
      <w:r w:rsidR="00102F37" w:rsidRPr="006F3FC4">
        <w:rPr>
          <w:rFonts w:asciiTheme="majorHAnsi" w:hAnsiTheme="majorHAnsi"/>
          <w:i/>
          <w:color w:val="0000FF"/>
          <w:sz w:val="22"/>
          <w:szCs w:val="22"/>
          <w:highlight w:val="yellow"/>
        </w:rPr>
        <w:t>noting this will be resolved at SPRFMO 5</w:t>
      </w:r>
      <w:r w:rsidR="00102F37" w:rsidRPr="006F3FC4">
        <w:rPr>
          <w:rFonts w:asciiTheme="majorHAnsi" w:hAnsiTheme="majorHAnsi"/>
          <w:color w:val="0000FF"/>
          <w:sz w:val="22"/>
          <w:szCs w:val="22"/>
          <w:highlight w:val="yellow"/>
        </w:rPr>
        <w:t>]</w:t>
      </w:r>
      <w:r w:rsidRPr="006F3FC4">
        <w:rPr>
          <w:rFonts w:asciiTheme="majorHAnsi" w:hAnsiTheme="majorHAnsi"/>
          <w:color w:val="0000FF"/>
          <w:sz w:val="22"/>
          <w:szCs w:val="22"/>
          <w:highlight w:val="yellow"/>
        </w:rPr>
        <w:t>,</w:t>
      </w:r>
      <w:r w:rsidRPr="00FE09E7">
        <w:rPr>
          <w:rFonts w:asciiTheme="majorHAnsi" w:hAnsiTheme="majorHAnsi"/>
          <w:color w:val="0000FF"/>
          <w:sz w:val="22"/>
          <w:szCs w:val="22"/>
        </w:rPr>
        <w:t xml:space="preserve"> in accordance with this standard while the vessel is in the Convention Area. Fishing vessel masters, owners or their authorised representatives shall ensure that: </w:t>
      </w:r>
    </w:p>
    <w:p w14:paraId="6DF9C435" w14:textId="77777777" w:rsidR="00FE09E7" w:rsidRPr="00FE09E7" w:rsidRDefault="00FE09E7" w:rsidP="00FE09E7">
      <w:pPr>
        <w:pStyle w:val="NormalWeb"/>
        <w:numPr>
          <w:ilvl w:val="0"/>
          <w:numId w:val="18"/>
        </w:numPr>
        <w:spacing w:beforeLines="50" w:before="120" w:afterLines="50" w:after="120"/>
        <w:rPr>
          <w:rFonts w:asciiTheme="majorHAnsi" w:hAnsiTheme="majorHAnsi"/>
          <w:color w:val="0000FF"/>
          <w:sz w:val="22"/>
          <w:szCs w:val="22"/>
        </w:rPr>
      </w:pPr>
      <w:r w:rsidRPr="00FE09E7">
        <w:rPr>
          <w:rFonts w:asciiTheme="majorHAnsi" w:hAnsiTheme="majorHAnsi"/>
          <w:color w:val="0000FF"/>
          <w:sz w:val="22"/>
          <w:szCs w:val="22"/>
        </w:rPr>
        <w:t xml:space="preserve">the ALC is not tampered with in any way; </w:t>
      </w:r>
    </w:p>
    <w:p w14:paraId="21E9076A" w14:textId="77777777" w:rsidR="00FE09E7" w:rsidRPr="00FE09E7" w:rsidRDefault="00FE09E7" w:rsidP="00FE09E7">
      <w:pPr>
        <w:pStyle w:val="NormalWeb"/>
        <w:numPr>
          <w:ilvl w:val="0"/>
          <w:numId w:val="18"/>
        </w:numPr>
        <w:spacing w:beforeLines="50" w:before="120" w:afterLines="50" w:after="120"/>
        <w:rPr>
          <w:rFonts w:asciiTheme="majorHAnsi" w:hAnsiTheme="majorHAnsi"/>
          <w:color w:val="0000FF"/>
          <w:sz w:val="22"/>
          <w:szCs w:val="22"/>
        </w:rPr>
      </w:pPr>
      <w:r w:rsidRPr="00FE09E7">
        <w:rPr>
          <w:rFonts w:asciiTheme="majorHAnsi" w:hAnsiTheme="majorHAnsi"/>
          <w:color w:val="0000FF"/>
          <w:sz w:val="22"/>
          <w:szCs w:val="22"/>
        </w:rPr>
        <w:t xml:space="preserve">VMS data are not altered in any way; </w:t>
      </w:r>
    </w:p>
    <w:p w14:paraId="03CE1F30" w14:textId="77777777" w:rsidR="00FE09E7" w:rsidRPr="00FE09E7" w:rsidRDefault="00FE09E7" w:rsidP="00FE09E7">
      <w:pPr>
        <w:pStyle w:val="NormalWeb"/>
        <w:numPr>
          <w:ilvl w:val="0"/>
          <w:numId w:val="18"/>
        </w:numPr>
        <w:spacing w:beforeLines="50" w:before="120" w:afterLines="50" w:after="120"/>
        <w:rPr>
          <w:rFonts w:asciiTheme="majorHAnsi" w:hAnsiTheme="majorHAnsi"/>
          <w:color w:val="0000FF"/>
          <w:sz w:val="22"/>
          <w:szCs w:val="22"/>
        </w:rPr>
      </w:pPr>
      <w:r w:rsidRPr="00FE09E7">
        <w:rPr>
          <w:rFonts w:asciiTheme="majorHAnsi" w:hAnsiTheme="majorHAnsi"/>
          <w:color w:val="0000FF"/>
          <w:sz w:val="22"/>
          <w:szCs w:val="22"/>
        </w:rPr>
        <w:t xml:space="preserve">the antennae connected to the ALC is not obstructed in any way; </w:t>
      </w:r>
    </w:p>
    <w:p w14:paraId="158F3853" w14:textId="77777777" w:rsidR="00FE09E7" w:rsidRPr="00FE09E7" w:rsidRDefault="00FE09E7" w:rsidP="00FE09E7">
      <w:pPr>
        <w:pStyle w:val="NormalWeb"/>
        <w:numPr>
          <w:ilvl w:val="0"/>
          <w:numId w:val="18"/>
        </w:numPr>
        <w:spacing w:beforeLines="50" w:before="120" w:afterLines="50" w:after="120"/>
        <w:rPr>
          <w:rFonts w:asciiTheme="majorHAnsi" w:hAnsiTheme="majorHAnsi"/>
          <w:color w:val="0000FF"/>
          <w:sz w:val="22"/>
          <w:szCs w:val="22"/>
        </w:rPr>
      </w:pPr>
      <w:r w:rsidRPr="00FE09E7">
        <w:rPr>
          <w:rFonts w:asciiTheme="majorHAnsi" w:hAnsiTheme="majorHAnsi"/>
          <w:color w:val="0000FF"/>
          <w:sz w:val="22"/>
          <w:szCs w:val="22"/>
        </w:rPr>
        <w:t>the power supply of the ALC is not interrupted in any way; and</w:t>
      </w:r>
    </w:p>
    <w:p w14:paraId="3270915C" w14:textId="740B48A4" w:rsidR="00FE09E7" w:rsidRPr="00FE09E7" w:rsidRDefault="00FE09E7" w:rsidP="00FE09E7">
      <w:pPr>
        <w:pStyle w:val="NormalWeb"/>
        <w:numPr>
          <w:ilvl w:val="0"/>
          <w:numId w:val="18"/>
        </w:numPr>
        <w:spacing w:beforeLines="50" w:before="120" w:afterLines="50" w:after="120"/>
        <w:rPr>
          <w:rFonts w:asciiTheme="majorHAnsi" w:hAnsiTheme="majorHAnsi"/>
          <w:sz w:val="22"/>
          <w:szCs w:val="22"/>
        </w:rPr>
      </w:pPr>
      <w:proofErr w:type="gramStart"/>
      <w:r w:rsidRPr="00FE09E7">
        <w:rPr>
          <w:rFonts w:asciiTheme="majorHAnsi" w:hAnsiTheme="majorHAnsi"/>
          <w:color w:val="0000FF"/>
          <w:sz w:val="22"/>
          <w:szCs w:val="22"/>
        </w:rPr>
        <w:t>the</w:t>
      </w:r>
      <w:proofErr w:type="gramEnd"/>
      <w:r w:rsidRPr="00FE09E7">
        <w:rPr>
          <w:rFonts w:asciiTheme="majorHAnsi" w:hAnsiTheme="majorHAnsi"/>
          <w:color w:val="0000FF"/>
          <w:sz w:val="22"/>
          <w:szCs w:val="22"/>
        </w:rPr>
        <w:t xml:space="preserve"> ALC is not removed from the vessel except for the purposes of repair or replacement </w:t>
      </w:r>
      <w:r w:rsidR="004F28FB" w:rsidRPr="004F28FB">
        <w:rPr>
          <w:rFonts w:asciiTheme="majorHAnsi" w:hAnsiTheme="majorHAnsi"/>
          <w:color w:val="0000FF"/>
          <w:sz w:val="22"/>
          <w:szCs w:val="22"/>
        </w:rPr>
        <w:t>[</w:t>
      </w:r>
      <w:r w:rsidR="004F28FB" w:rsidRPr="006F3FC4">
        <w:rPr>
          <w:rFonts w:asciiTheme="majorHAnsi" w:hAnsiTheme="majorHAnsi"/>
          <w:color w:val="0000FF"/>
          <w:sz w:val="22"/>
          <w:szCs w:val="22"/>
          <w:highlight w:val="yellow"/>
        </w:rPr>
        <w:t>insert reference to N</w:t>
      </w:r>
      <w:r w:rsidR="006F3FC4">
        <w:rPr>
          <w:rFonts w:asciiTheme="majorHAnsi" w:hAnsiTheme="majorHAnsi"/>
          <w:color w:val="0000FF"/>
          <w:sz w:val="22"/>
          <w:szCs w:val="22"/>
          <w:highlight w:val="yellow"/>
        </w:rPr>
        <w:t xml:space="preserve">ew </w:t>
      </w:r>
      <w:r w:rsidR="006F3FC4" w:rsidRPr="006F3FC4">
        <w:rPr>
          <w:rFonts w:asciiTheme="majorHAnsi" w:hAnsiTheme="majorHAnsi"/>
          <w:color w:val="0000FF"/>
          <w:sz w:val="22"/>
          <w:szCs w:val="22"/>
          <w:highlight w:val="yellow"/>
        </w:rPr>
        <w:t>Z</w:t>
      </w:r>
      <w:r w:rsidR="006F3FC4">
        <w:rPr>
          <w:rFonts w:asciiTheme="majorHAnsi" w:hAnsiTheme="majorHAnsi"/>
          <w:color w:val="0000FF"/>
          <w:sz w:val="22"/>
          <w:szCs w:val="22"/>
          <w:highlight w:val="yellow"/>
        </w:rPr>
        <w:t>ealand’</w:t>
      </w:r>
      <w:r w:rsidR="006F3FC4" w:rsidRPr="006F3FC4">
        <w:rPr>
          <w:rFonts w:asciiTheme="majorHAnsi" w:hAnsiTheme="majorHAnsi"/>
          <w:color w:val="0000FF"/>
          <w:sz w:val="22"/>
          <w:szCs w:val="22"/>
          <w:highlight w:val="yellow"/>
        </w:rPr>
        <w:t>s</w:t>
      </w:r>
      <w:r w:rsidR="004F28FB" w:rsidRPr="006F3FC4">
        <w:rPr>
          <w:rFonts w:asciiTheme="majorHAnsi" w:hAnsiTheme="majorHAnsi"/>
          <w:color w:val="0000FF"/>
          <w:sz w:val="22"/>
          <w:szCs w:val="22"/>
          <w:highlight w:val="yellow"/>
        </w:rPr>
        <w:t xml:space="preserve"> provisions re ALC failure</w:t>
      </w:r>
      <w:r w:rsidR="004F28FB" w:rsidRPr="004F28FB">
        <w:rPr>
          <w:rFonts w:asciiTheme="majorHAnsi" w:hAnsiTheme="majorHAnsi"/>
          <w:color w:val="0000FF"/>
          <w:sz w:val="22"/>
          <w:szCs w:val="22"/>
        </w:rPr>
        <w:t>]</w:t>
      </w:r>
      <w:r w:rsidR="004F28FB">
        <w:rPr>
          <w:rFonts w:asciiTheme="majorHAnsi" w:hAnsiTheme="majorHAnsi"/>
          <w:color w:val="0000FF"/>
          <w:sz w:val="22"/>
          <w:szCs w:val="22"/>
        </w:rPr>
        <w:t>.</w:t>
      </w:r>
    </w:p>
    <w:p w14:paraId="23853BA8" w14:textId="77777777" w:rsidR="00FE09E7" w:rsidRPr="00FE09E7" w:rsidRDefault="00FE09E7" w:rsidP="00FE09E7">
      <w:pPr>
        <w:pStyle w:val="NormalWeb"/>
        <w:numPr>
          <w:ilvl w:val="0"/>
          <w:numId w:val="15"/>
        </w:numPr>
        <w:spacing w:beforeLines="50" w:before="120" w:afterLines="50" w:after="120"/>
        <w:rPr>
          <w:rFonts w:asciiTheme="majorHAnsi" w:hAnsiTheme="majorHAnsi"/>
          <w:sz w:val="22"/>
          <w:szCs w:val="22"/>
        </w:rPr>
      </w:pPr>
      <w:r w:rsidRPr="00FE09E7">
        <w:rPr>
          <w:rFonts w:asciiTheme="majorHAnsi" w:hAnsiTheme="majorHAnsi"/>
          <w:sz w:val="22"/>
          <w:szCs w:val="22"/>
        </w:rPr>
        <w:t xml:space="preserve">ALCs fitted to fishing vessels must be protected so as to preserve the security and integrity of data referred to in paragraph </w:t>
      </w:r>
      <w:r w:rsidRPr="00FE09E7">
        <w:rPr>
          <w:rFonts w:asciiTheme="majorHAnsi" w:hAnsiTheme="majorHAnsi"/>
          <w:color w:val="0000FF"/>
          <w:sz w:val="22"/>
          <w:szCs w:val="22"/>
        </w:rPr>
        <w:t>2</w:t>
      </w:r>
      <w:r w:rsidRPr="00FE09E7">
        <w:rPr>
          <w:rFonts w:asciiTheme="majorHAnsi" w:hAnsiTheme="majorHAnsi"/>
          <w:sz w:val="22"/>
          <w:szCs w:val="22"/>
        </w:rPr>
        <w:t xml:space="preserve">. </w:t>
      </w:r>
    </w:p>
    <w:p w14:paraId="494E6F93" w14:textId="77777777" w:rsidR="00FE09E7" w:rsidRPr="00FE09E7" w:rsidRDefault="00FE09E7" w:rsidP="00FE09E7">
      <w:pPr>
        <w:pStyle w:val="NormalWeb"/>
        <w:numPr>
          <w:ilvl w:val="0"/>
          <w:numId w:val="15"/>
        </w:numPr>
        <w:spacing w:beforeLines="50" w:before="120" w:afterLines="50" w:after="120"/>
        <w:rPr>
          <w:rFonts w:asciiTheme="majorHAnsi" w:hAnsiTheme="majorHAnsi"/>
          <w:sz w:val="22"/>
          <w:szCs w:val="22"/>
        </w:rPr>
      </w:pPr>
      <w:r w:rsidRPr="00FE09E7">
        <w:rPr>
          <w:rFonts w:asciiTheme="majorHAnsi" w:hAnsiTheme="majorHAnsi"/>
          <w:sz w:val="22"/>
          <w:szCs w:val="22"/>
        </w:rPr>
        <w:t xml:space="preserve">Storage of information within the ALC must be safe, secure and integrated under normal operating conditions. </w:t>
      </w:r>
    </w:p>
    <w:p w14:paraId="3A13B914" w14:textId="5FEA1DC0" w:rsidR="00102F37" w:rsidRDefault="00FE09E7" w:rsidP="00102F37">
      <w:pPr>
        <w:pStyle w:val="NormalWeb"/>
        <w:numPr>
          <w:ilvl w:val="0"/>
          <w:numId w:val="15"/>
        </w:numPr>
        <w:spacing w:beforeLines="50" w:before="120" w:afterLines="50" w:after="120"/>
        <w:rPr>
          <w:rFonts w:asciiTheme="majorHAnsi" w:hAnsiTheme="majorHAnsi"/>
          <w:color w:val="0000FF"/>
          <w:sz w:val="22"/>
          <w:szCs w:val="22"/>
        </w:rPr>
      </w:pPr>
      <w:r w:rsidRPr="00FE09E7">
        <w:rPr>
          <w:rFonts w:asciiTheme="majorHAnsi" w:hAnsiTheme="majorHAnsi"/>
          <w:color w:val="0000FF"/>
          <w:sz w:val="22"/>
          <w:szCs w:val="22"/>
        </w:rPr>
        <w:t>Each Member or CNCP Flag State shall ensure that the vessel monitoring device(s) on board its vessels are tamper</w:t>
      </w:r>
      <w:r w:rsidR="00D00047">
        <w:rPr>
          <w:rFonts w:asciiTheme="majorHAnsi" w:hAnsiTheme="majorHAnsi"/>
          <w:color w:val="0000FF"/>
          <w:sz w:val="22"/>
          <w:szCs w:val="22"/>
        </w:rPr>
        <w:t>-</w:t>
      </w:r>
      <w:r w:rsidRPr="00FE09E7">
        <w:rPr>
          <w:rFonts w:asciiTheme="majorHAnsi" w:hAnsiTheme="majorHAnsi"/>
          <w:color w:val="0000FF"/>
          <w:sz w:val="22"/>
          <w:szCs w:val="22"/>
        </w:rPr>
        <w:t xml:space="preserve">resistant, that is, are of a type and configuration that prevent the input or output of false positions, and that they are not capable of being over-ridden, whether manually, electronically or otherwise. </w:t>
      </w:r>
    </w:p>
    <w:p w14:paraId="335F6DB8" w14:textId="77777777" w:rsidR="00102F37" w:rsidRDefault="00FE09E7" w:rsidP="00D00047">
      <w:pPr>
        <w:pStyle w:val="NormalWeb"/>
        <w:numPr>
          <w:ilvl w:val="0"/>
          <w:numId w:val="15"/>
        </w:numPr>
        <w:spacing w:beforeLines="50" w:before="120" w:afterLines="50" w:after="120"/>
        <w:rPr>
          <w:rFonts w:asciiTheme="majorHAnsi" w:hAnsiTheme="majorHAnsi"/>
          <w:color w:val="0000FF"/>
          <w:sz w:val="22"/>
          <w:szCs w:val="22"/>
        </w:rPr>
      </w:pPr>
      <w:commentRangeStart w:id="1"/>
      <w:r w:rsidRPr="00102F37">
        <w:rPr>
          <w:rFonts w:asciiTheme="majorHAnsi" w:hAnsiTheme="majorHAnsi"/>
          <w:color w:val="0000FF"/>
          <w:sz w:val="22"/>
          <w:szCs w:val="22"/>
        </w:rPr>
        <w:lastRenderedPageBreak/>
        <w:t xml:space="preserve">To this end, the </w:t>
      </w:r>
      <w:r w:rsidR="00102F37">
        <w:rPr>
          <w:rFonts w:asciiTheme="majorHAnsi" w:hAnsiTheme="majorHAnsi"/>
          <w:color w:val="0000FF"/>
          <w:sz w:val="22"/>
          <w:szCs w:val="22"/>
        </w:rPr>
        <w:t>ALC</w:t>
      </w:r>
      <w:r w:rsidR="00102F37" w:rsidRPr="00102F37">
        <w:rPr>
          <w:rFonts w:asciiTheme="majorHAnsi" w:hAnsiTheme="majorHAnsi"/>
          <w:color w:val="0000FF"/>
          <w:sz w:val="22"/>
          <w:szCs w:val="22"/>
        </w:rPr>
        <w:t xml:space="preserve"> must have</w:t>
      </w:r>
      <w:r w:rsidR="00102F37">
        <w:rPr>
          <w:rFonts w:asciiTheme="majorHAnsi" w:hAnsiTheme="majorHAnsi"/>
          <w:color w:val="0000FF"/>
          <w:sz w:val="22"/>
          <w:szCs w:val="22"/>
        </w:rPr>
        <w:t xml:space="preserve"> </w:t>
      </w:r>
      <w:r w:rsidR="00102F37" w:rsidRPr="00102F37">
        <w:rPr>
          <w:rFonts w:asciiTheme="majorHAnsi" w:hAnsiTheme="majorHAnsi"/>
          <w:color w:val="0000FF"/>
          <w:sz w:val="22"/>
          <w:szCs w:val="22"/>
        </w:rPr>
        <w:t xml:space="preserve">official seals </w:t>
      </w:r>
      <w:r w:rsidR="00102F37" w:rsidRPr="00D00047">
        <w:rPr>
          <w:rFonts w:asciiTheme="majorHAnsi" w:hAnsiTheme="majorHAnsi"/>
          <w:color w:val="0000FF"/>
          <w:sz w:val="22"/>
          <w:szCs w:val="22"/>
          <w:highlight w:val="yellow"/>
        </w:rPr>
        <w:t>[consideration is needed for whether these are issued by the relevant Flag State authorities or SPRFMO],</w:t>
      </w:r>
      <w:r w:rsidR="00102F37" w:rsidRPr="00102F37">
        <w:rPr>
          <w:rFonts w:asciiTheme="majorHAnsi" w:hAnsiTheme="majorHAnsi"/>
          <w:color w:val="0000FF"/>
          <w:sz w:val="22"/>
          <w:szCs w:val="22"/>
        </w:rPr>
        <w:t xml:space="preserve"> individually identified with unique serial numbers, applied to any bridge or antennae component that alone, or in conjunction with another component, </w:t>
      </w:r>
      <w:proofErr w:type="gramStart"/>
      <w:r w:rsidR="00102F37" w:rsidRPr="00102F37">
        <w:rPr>
          <w:rFonts w:asciiTheme="majorHAnsi" w:hAnsiTheme="majorHAnsi"/>
          <w:color w:val="0000FF"/>
          <w:sz w:val="22"/>
          <w:szCs w:val="22"/>
        </w:rPr>
        <w:t>transmits</w:t>
      </w:r>
      <w:proofErr w:type="gramEnd"/>
      <w:r w:rsidR="00102F37" w:rsidRPr="00102F37">
        <w:rPr>
          <w:rFonts w:asciiTheme="majorHAnsi" w:hAnsiTheme="majorHAnsi"/>
          <w:color w:val="0000FF"/>
          <w:sz w:val="22"/>
          <w:szCs w:val="22"/>
        </w:rPr>
        <w:t xml:space="preserve"> data. A bridge component means any hardware connected to an antennae component necessary for the function of the ALC. </w:t>
      </w:r>
      <w:commentRangeEnd w:id="1"/>
      <w:r w:rsidR="00D00047">
        <w:rPr>
          <w:rStyle w:val="CommentReference"/>
          <w:rFonts w:asciiTheme="minorHAnsi" w:hAnsiTheme="minorHAnsi" w:cstheme="minorBidi"/>
          <w:lang w:val="en-US"/>
        </w:rPr>
        <w:commentReference w:id="1"/>
      </w:r>
    </w:p>
    <w:p w14:paraId="168E6FED" w14:textId="0FFBB814" w:rsidR="00FE09E7" w:rsidRPr="00102F37" w:rsidRDefault="00102F37" w:rsidP="00D00047">
      <w:pPr>
        <w:pStyle w:val="NormalWeb"/>
        <w:numPr>
          <w:ilvl w:val="0"/>
          <w:numId w:val="15"/>
        </w:numPr>
        <w:spacing w:beforeLines="50" w:before="120" w:afterLines="50" w:after="120"/>
        <w:rPr>
          <w:rFonts w:asciiTheme="majorHAnsi" w:hAnsiTheme="majorHAnsi"/>
          <w:color w:val="0000FF"/>
          <w:sz w:val="22"/>
          <w:szCs w:val="22"/>
        </w:rPr>
      </w:pPr>
      <w:r w:rsidRPr="00102F37">
        <w:rPr>
          <w:rFonts w:asciiTheme="majorHAnsi" w:hAnsiTheme="majorHAnsi"/>
          <w:color w:val="0000FF"/>
          <w:sz w:val="22"/>
          <w:szCs w:val="22"/>
        </w:rPr>
        <w:t>The details of the ALC’s compliance with this paragraph shall be provided to the Secretariat in accordance with paragraph 2(u) of CMM 4.05, Annex 1.</w:t>
      </w:r>
    </w:p>
    <w:p w14:paraId="716897C2" w14:textId="6AA19809" w:rsidR="00FE09E7" w:rsidRPr="00FE09E7" w:rsidRDefault="00FE09E7" w:rsidP="00FE09E7">
      <w:pPr>
        <w:pStyle w:val="NormalWeb"/>
        <w:numPr>
          <w:ilvl w:val="0"/>
          <w:numId w:val="15"/>
        </w:numPr>
        <w:spacing w:beforeLines="50" w:before="120" w:afterLines="50" w:after="120"/>
        <w:rPr>
          <w:rFonts w:asciiTheme="majorHAnsi" w:hAnsiTheme="majorHAnsi"/>
          <w:color w:val="0000FF"/>
          <w:sz w:val="22"/>
          <w:szCs w:val="22"/>
        </w:rPr>
      </w:pPr>
      <w:r w:rsidRPr="00FE09E7">
        <w:rPr>
          <w:rFonts w:asciiTheme="majorHAnsi" w:hAnsiTheme="majorHAnsi"/>
          <w:color w:val="0000FF"/>
          <w:sz w:val="22"/>
          <w:szCs w:val="22"/>
        </w:rPr>
        <w:t xml:space="preserve">It must not be reasonably possible for </w:t>
      </w:r>
      <w:r w:rsidR="00D00047">
        <w:rPr>
          <w:rFonts w:asciiTheme="majorHAnsi" w:hAnsiTheme="majorHAnsi"/>
          <w:color w:val="0000FF"/>
          <w:sz w:val="22"/>
          <w:szCs w:val="22"/>
        </w:rPr>
        <w:t>any individual</w:t>
      </w:r>
      <w:r w:rsidRPr="00FE09E7">
        <w:rPr>
          <w:rFonts w:asciiTheme="majorHAnsi" w:hAnsiTheme="majorHAnsi"/>
          <w:color w:val="0000FF"/>
          <w:sz w:val="22"/>
          <w:szCs w:val="22"/>
        </w:rPr>
        <w:t xml:space="preserve"> to alter any of the VMS data stored in the ALC, including the frequency of position reporting to the FMC. </w:t>
      </w:r>
    </w:p>
    <w:p w14:paraId="5492E450" w14:textId="77777777" w:rsidR="00FE09E7" w:rsidRPr="00FE09E7" w:rsidRDefault="00FE09E7" w:rsidP="00FE09E7">
      <w:pPr>
        <w:pStyle w:val="NormalWeb"/>
        <w:numPr>
          <w:ilvl w:val="0"/>
          <w:numId w:val="15"/>
        </w:numPr>
        <w:spacing w:beforeLines="50" w:before="120" w:afterLines="50" w:after="120"/>
        <w:rPr>
          <w:rFonts w:asciiTheme="majorHAnsi" w:hAnsiTheme="majorHAnsi"/>
          <w:sz w:val="22"/>
          <w:szCs w:val="22"/>
        </w:rPr>
      </w:pPr>
      <w:r w:rsidRPr="00FE09E7">
        <w:rPr>
          <w:rFonts w:asciiTheme="majorHAnsi" w:hAnsiTheme="majorHAnsi"/>
          <w:sz w:val="22"/>
          <w:szCs w:val="22"/>
        </w:rPr>
        <w:t xml:space="preserve">The flag state shall ensure that its FMC receives VMS positions at least with the frequency adopted according to this CMM and shall be able to request the VMS information at a higher frequency. The FMC shall have the capacity of polling the information of each of its fishing vessels authorised in the SPRFMO Convention area. </w:t>
      </w:r>
    </w:p>
    <w:p w14:paraId="224DAE33" w14:textId="77777777" w:rsidR="00FE09E7" w:rsidRPr="00FE09E7" w:rsidRDefault="00FE09E7" w:rsidP="00FE09E7">
      <w:pPr>
        <w:pStyle w:val="NormalWeb"/>
        <w:numPr>
          <w:ilvl w:val="0"/>
          <w:numId w:val="15"/>
        </w:numPr>
        <w:spacing w:beforeLines="50" w:before="120" w:afterLines="50" w:after="120"/>
        <w:rPr>
          <w:rFonts w:asciiTheme="majorHAnsi" w:hAnsiTheme="majorHAnsi"/>
          <w:sz w:val="22"/>
          <w:szCs w:val="22"/>
        </w:rPr>
      </w:pPr>
      <w:r w:rsidRPr="00FE09E7">
        <w:rPr>
          <w:rFonts w:asciiTheme="majorHAnsi" w:hAnsiTheme="majorHAnsi"/>
          <w:sz w:val="22"/>
          <w:szCs w:val="22"/>
        </w:rPr>
        <w:t xml:space="preserve">It shall be prohibited to destroy, damage, render inoperative or otherwise interfere with the ALC unless the competent authorities of the Flag State have authorised its repair or replacement. </w:t>
      </w:r>
    </w:p>
    <w:p w14:paraId="1920ABE7" w14:textId="77777777" w:rsidR="00FE09E7" w:rsidRPr="00FE09E7" w:rsidRDefault="00FE09E7" w:rsidP="00FE09E7">
      <w:pPr>
        <w:pStyle w:val="NormalWeb"/>
        <w:numPr>
          <w:ilvl w:val="0"/>
          <w:numId w:val="15"/>
        </w:numPr>
        <w:spacing w:beforeLines="50" w:before="120" w:afterLines="50" w:after="120"/>
        <w:rPr>
          <w:rFonts w:asciiTheme="majorHAnsi" w:hAnsiTheme="majorHAnsi"/>
          <w:sz w:val="22"/>
          <w:szCs w:val="22"/>
        </w:rPr>
      </w:pPr>
      <w:r w:rsidRPr="00FE09E7">
        <w:rPr>
          <w:rFonts w:asciiTheme="majorHAnsi" w:hAnsiTheme="majorHAnsi"/>
          <w:sz w:val="22"/>
          <w:szCs w:val="22"/>
        </w:rPr>
        <w:t xml:space="preserve">Any features built into the ALC or terminal software to assist with servicing shall not allow unauthorised access to any areas of the ALC that could potentially compromise the operation of the VMS. </w:t>
      </w:r>
    </w:p>
    <w:p w14:paraId="156F7A70" w14:textId="28C8A891" w:rsidR="00FE09E7" w:rsidRPr="00FE09E7" w:rsidRDefault="00FE09E7" w:rsidP="00FE09E7">
      <w:pPr>
        <w:pStyle w:val="NormalWeb"/>
        <w:numPr>
          <w:ilvl w:val="0"/>
          <w:numId w:val="15"/>
        </w:numPr>
        <w:spacing w:beforeLines="50" w:before="120" w:afterLines="50" w:after="120"/>
        <w:rPr>
          <w:rFonts w:asciiTheme="majorHAnsi" w:hAnsiTheme="majorHAnsi"/>
          <w:color w:val="0000FF"/>
          <w:sz w:val="22"/>
          <w:szCs w:val="22"/>
        </w:rPr>
      </w:pPr>
      <w:r w:rsidRPr="00FE09E7">
        <w:rPr>
          <w:rFonts w:asciiTheme="majorHAnsi" w:hAnsiTheme="majorHAnsi"/>
          <w:color w:val="0000FF"/>
          <w:sz w:val="22"/>
          <w:szCs w:val="22"/>
        </w:rPr>
        <w:t>In the event that a Member or CNCP has information to suspect that</w:t>
      </w:r>
      <w:r w:rsidR="00BF7168">
        <w:rPr>
          <w:rFonts w:asciiTheme="majorHAnsi" w:hAnsiTheme="majorHAnsi"/>
          <w:color w:val="0000FF"/>
          <w:sz w:val="22"/>
          <w:szCs w:val="22"/>
        </w:rPr>
        <w:t xml:space="preserve"> an ALC</w:t>
      </w:r>
      <w:r w:rsidRPr="00FE09E7">
        <w:rPr>
          <w:rFonts w:asciiTheme="majorHAnsi" w:hAnsiTheme="majorHAnsi"/>
          <w:color w:val="0000FF"/>
          <w:sz w:val="22"/>
          <w:szCs w:val="22"/>
        </w:rPr>
        <w:t xml:space="preserve"> do</w:t>
      </w:r>
      <w:r w:rsidR="00BF7168">
        <w:rPr>
          <w:rFonts w:asciiTheme="majorHAnsi" w:hAnsiTheme="majorHAnsi"/>
          <w:color w:val="0000FF"/>
          <w:sz w:val="22"/>
          <w:szCs w:val="22"/>
        </w:rPr>
        <w:t>es</w:t>
      </w:r>
      <w:r w:rsidRPr="00FE09E7">
        <w:rPr>
          <w:rFonts w:asciiTheme="majorHAnsi" w:hAnsiTheme="majorHAnsi"/>
          <w:color w:val="0000FF"/>
          <w:sz w:val="22"/>
          <w:szCs w:val="22"/>
        </w:rPr>
        <w:t xml:space="preserve"> not meet the requirements of paragraph </w:t>
      </w:r>
      <w:r w:rsidR="005E70F6">
        <w:rPr>
          <w:rFonts w:asciiTheme="majorHAnsi" w:hAnsiTheme="majorHAnsi"/>
          <w:color w:val="0000FF"/>
          <w:sz w:val="22"/>
          <w:szCs w:val="22"/>
        </w:rPr>
        <w:t>2</w:t>
      </w:r>
      <w:r w:rsidRPr="00FE09E7">
        <w:rPr>
          <w:rFonts w:asciiTheme="majorHAnsi" w:hAnsiTheme="majorHAnsi"/>
          <w:color w:val="0000FF"/>
          <w:sz w:val="22"/>
          <w:szCs w:val="22"/>
        </w:rPr>
        <w:t>, or ha</w:t>
      </w:r>
      <w:r w:rsidR="00BF7168">
        <w:rPr>
          <w:rFonts w:asciiTheme="majorHAnsi" w:hAnsiTheme="majorHAnsi"/>
          <w:color w:val="0000FF"/>
          <w:sz w:val="22"/>
          <w:szCs w:val="22"/>
        </w:rPr>
        <w:t>s</w:t>
      </w:r>
      <w:r w:rsidRPr="00FE09E7">
        <w:rPr>
          <w:rFonts w:asciiTheme="majorHAnsi" w:hAnsiTheme="majorHAnsi"/>
          <w:color w:val="0000FF"/>
          <w:sz w:val="22"/>
          <w:szCs w:val="22"/>
        </w:rPr>
        <w:t xml:space="preserve"> been tampered with, it shall immediately notify the SPRFMO Executive Secretary and the vessel’s Flag State.</w:t>
      </w:r>
    </w:p>
    <w:p w14:paraId="70B8D308" w14:textId="77777777" w:rsidR="00FE09E7" w:rsidRPr="00FE09E7" w:rsidRDefault="00FE09E7" w:rsidP="00FE09E7">
      <w:pPr>
        <w:pStyle w:val="NormalWeb"/>
        <w:numPr>
          <w:ilvl w:val="0"/>
          <w:numId w:val="15"/>
        </w:numPr>
        <w:spacing w:beforeLines="50" w:before="120" w:afterLines="50" w:after="120"/>
        <w:rPr>
          <w:rFonts w:asciiTheme="majorHAnsi" w:hAnsiTheme="majorHAnsi"/>
          <w:sz w:val="22"/>
          <w:szCs w:val="22"/>
        </w:rPr>
      </w:pPr>
      <w:r w:rsidRPr="00FE09E7">
        <w:rPr>
          <w:rFonts w:asciiTheme="majorHAnsi" w:hAnsiTheme="majorHAnsi"/>
          <w:sz w:val="22"/>
          <w:szCs w:val="22"/>
        </w:rPr>
        <w:t xml:space="preserve">ALCs shall be installed on vessels in accordance with their manufacturer's specifications and applicable standards. </w:t>
      </w:r>
    </w:p>
    <w:p w14:paraId="7D84CA85" w14:textId="77777777" w:rsidR="00FE09E7" w:rsidRPr="00FE09E7" w:rsidRDefault="00FE09E7" w:rsidP="00FE09E7">
      <w:pPr>
        <w:pStyle w:val="NormalWeb"/>
        <w:numPr>
          <w:ilvl w:val="0"/>
          <w:numId w:val="15"/>
        </w:numPr>
        <w:spacing w:beforeLines="50" w:before="120" w:afterLines="50" w:after="120"/>
        <w:rPr>
          <w:rFonts w:asciiTheme="majorHAnsi" w:hAnsiTheme="majorHAnsi"/>
          <w:sz w:val="22"/>
          <w:szCs w:val="22"/>
        </w:rPr>
      </w:pPr>
      <w:r w:rsidRPr="00FE09E7">
        <w:rPr>
          <w:rFonts w:asciiTheme="majorHAnsi" w:hAnsiTheme="majorHAnsi"/>
          <w:sz w:val="22"/>
          <w:szCs w:val="22"/>
        </w:rPr>
        <w:t xml:space="preserve">Under normal satellite navigation operating conditions, positions derived from the data forwarded must be accurate to within 100 square metres. </w:t>
      </w:r>
    </w:p>
    <w:p w14:paraId="6A5A50D1" w14:textId="77777777" w:rsidR="00FE09E7" w:rsidRPr="00FE09E7" w:rsidRDefault="00FE09E7" w:rsidP="00FE09E7">
      <w:pPr>
        <w:pStyle w:val="NormalWeb"/>
        <w:numPr>
          <w:ilvl w:val="0"/>
          <w:numId w:val="15"/>
        </w:numPr>
        <w:spacing w:beforeLines="50" w:before="120" w:afterLines="50" w:after="120"/>
        <w:rPr>
          <w:rFonts w:asciiTheme="majorHAnsi" w:hAnsiTheme="majorHAnsi"/>
          <w:sz w:val="22"/>
          <w:szCs w:val="22"/>
        </w:rPr>
      </w:pPr>
      <w:r w:rsidRPr="00FE09E7">
        <w:rPr>
          <w:rFonts w:asciiTheme="majorHAnsi" w:hAnsiTheme="majorHAnsi"/>
          <w:sz w:val="22"/>
          <w:szCs w:val="22"/>
        </w:rPr>
        <w:t xml:space="preserve">The ALC and/or forwarding service provider must be able to support the ability for data to be sent to multiple independent destinations. </w:t>
      </w:r>
    </w:p>
    <w:p w14:paraId="25DB4F8C" w14:textId="77777777" w:rsidR="00FE09E7" w:rsidRPr="00FE09E7" w:rsidRDefault="00FE09E7" w:rsidP="00FE09E7">
      <w:pPr>
        <w:pStyle w:val="NormalWeb"/>
        <w:numPr>
          <w:ilvl w:val="0"/>
          <w:numId w:val="15"/>
        </w:numPr>
        <w:spacing w:beforeLines="50" w:before="120" w:afterLines="50" w:after="120"/>
        <w:rPr>
          <w:rFonts w:asciiTheme="majorHAnsi" w:hAnsiTheme="majorHAnsi"/>
          <w:sz w:val="22"/>
          <w:szCs w:val="22"/>
        </w:rPr>
      </w:pPr>
      <w:r w:rsidRPr="00FE09E7">
        <w:rPr>
          <w:rFonts w:asciiTheme="majorHAnsi" w:hAnsiTheme="majorHAnsi"/>
          <w:sz w:val="22"/>
          <w:szCs w:val="22"/>
        </w:rPr>
        <w:t xml:space="preserve">The satellite navigation decoder and transmitter shall be fully integrated and housed in the same tamper-proof physical enclosure. </w:t>
      </w:r>
    </w:p>
    <w:p w14:paraId="69877DBB" w14:textId="77777777" w:rsidR="00FE09E7" w:rsidRPr="005F6FE5" w:rsidRDefault="00FE09E7" w:rsidP="00FE09E7">
      <w:pPr>
        <w:pStyle w:val="NormalWeb"/>
        <w:spacing w:before="2" w:after="2"/>
        <w:rPr>
          <w:rFonts w:asciiTheme="minorHAnsi" w:hAnsiTheme="minorHAnsi" w:cstheme="minorBidi"/>
          <w:i/>
          <w:sz w:val="24"/>
          <w:szCs w:val="24"/>
          <w:lang w:val="en-US"/>
        </w:rPr>
      </w:pPr>
    </w:p>
    <w:p w14:paraId="0DEF60E7" w14:textId="77777777" w:rsidR="004634D9" w:rsidRPr="00FE09E7" w:rsidRDefault="00587B13" w:rsidP="00587B13">
      <w:r w:rsidRPr="00FE09E7">
        <w:t xml:space="preserve"> </w:t>
      </w:r>
    </w:p>
    <w:sectPr w:rsidR="004634D9" w:rsidRPr="00FE09E7" w:rsidSect="001745FE">
      <w:footerReference w:type="default" r:id="rId10"/>
      <w:pgSz w:w="11900" w:h="16840"/>
      <w:pgMar w:top="1440" w:right="1440" w:bottom="1440" w:left="1440" w:header="708" w:footer="708" w:gutter="0"/>
      <w:cols w:space="708"/>
      <w:docGrid w:linePitch="326"/>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1" w:author="Australia" w:date="2016-06-10T13:08:00Z" w:initials="RK">
    <w:p w14:paraId="191ED3B5" w14:textId="2A823BD3" w:rsidR="00D00047" w:rsidRDefault="00D00047">
      <w:pPr>
        <w:pStyle w:val="CommentText"/>
      </w:pPr>
      <w:r>
        <w:rPr>
          <w:rStyle w:val="CommentReference"/>
        </w:rPr>
        <w:annotationRef/>
      </w:r>
      <w:r>
        <w:t>As noted above, we consider that the use of seals would be most effective if it is managed through a registration system with unique serial numbers so it is evident when a seal has been replaced.  We seek your views on this – is there general support for a registration system? How do you consider this should be maintained? (</w:t>
      </w:r>
      <w:proofErr w:type="gramStart"/>
      <w:r>
        <w:t>flag</w:t>
      </w:r>
      <w:proofErr w:type="gramEnd"/>
      <w:r>
        <w:t xml:space="preserve"> state, by sprfmo).  Are there any additional validation techniques we should consider (</w:t>
      </w:r>
      <w:proofErr w:type="spellStart"/>
      <w:r>
        <w:t>eg</w:t>
      </w:r>
      <w:proofErr w:type="spellEnd"/>
      <w:r>
        <w:t xml:space="preserve"> providing registration numbers </w:t>
      </w:r>
      <w:proofErr w:type="spellStart"/>
      <w:r>
        <w:t>etc</w:t>
      </w:r>
      <w:proofErr w:type="spellEnd"/>
      <w:r>
        <w:t>)?</w:t>
      </w:r>
    </w:p>
    <w:p w14:paraId="4CA89AC6" w14:textId="77777777" w:rsidR="00D00047" w:rsidRDefault="00D00047">
      <w:pPr>
        <w:pStyle w:val="CommentText"/>
      </w:pPr>
    </w:p>
    <w:p w14:paraId="7B20A643" w14:textId="606A564A" w:rsidR="00D00047" w:rsidRDefault="00D00047">
      <w:pPr>
        <w:pStyle w:val="CommentText"/>
      </w:pPr>
      <w:r>
        <w:t>We note that there may be other valid mechanisms that could be adopted here, and that seals may be only one option to mitigate the risk of tampering.</w:t>
      </w:r>
      <w:r w:rsidR="00FA231E">
        <w:t xml:space="preserve"> </w:t>
      </w:r>
      <w:proofErr w:type="gramStart"/>
      <w:r w:rsidR="00FA231E">
        <w:t>we</w:t>
      </w:r>
      <w:proofErr w:type="gramEnd"/>
      <w:r w:rsidR="00FA231E">
        <w:t xml:space="preserve"> welcome your advice on other mechanisms that could be included instead of, or in addition to, seals.</w:t>
      </w:r>
    </w:p>
    <w:p w14:paraId="650029C9" w14:textId="77777777" w:rsidR="00FA231E" w:rsidRDefault="00FA231E">
      <w:pPr>
        <w:pStyle w:val="CommentText"/>
      </w:pPr>
    </w:p>
    <w:p w14:paraId="76D0D881" w14:textId="0475F4B9" w:rsidR="00D00047" w:rsidRDefault="00FA231E">
      <w:pPr>
        <w:pStyle w:val="CommentText"/>
      </w:pPr>
      <w:proofErr w:type="gramStart"/>
      <w:r>
        <w:t>further</w:t>
      </w:r>
      <w:proofErr w:type="gramEnd"/>
      <w:r w:rsidR="00D00047">
        <w:t>, noting that some manufacturers have successfully developed ALCs that are sealed, would it be possible to describe the specifications of those units and exempt these from requiring other tamper-resistant mechanisms?</w:t>
      </w:r>
    </w:p>
    <w:p w14:paraId="450ED4A2" w14:textId="77777777" w:rsidR="00FA231E" w:rsidRDefault="00FA231E">
      <w:pPr>
        <w:pStyle w:val="CommentText"/>
      </w:pPr>
    </w:p>
    <w:p w14:paraId="10232350" w14:textId="47E1655D" w:rsidR="00FA231E" w:rsidRDefault="00FA231E">
      <w:pPr>
        <w:pStyle w:val="CommentText"/>
      </w:pP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10232350"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2549FD8" w14:textId="77777777" w:rsidR="00D00047" w:rsidRDefault="00D00047" w:rsidP="00805868">
      <w:r>
        <w:separator/>
      </w:r>
    </w:p>
  </w:endnote>
  <w:endnote w:type="continuationSeparator" w:id="0">
    <w:p w14:paraId="00CC2A50" w14:textId="77777777" w:rsidR="00D00047" w:rsidRDefault="00D00047" w:rsidP="008058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Bold">
    <w:altName w:val="Arial"/>
    <w:panose1 w:val="00000000000000000000"/>
    <w:charset w:val="4D"/>
    <w:family w:val="roman"/>
    <w:notTrueType/>
    <w:pitch w:val="default"/>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48387984"/>
      <w:docPartObj>
        <w:docPartGallery w:val="Page Numbers (Bottom of Page)"/>
        <w:docPartUnique/>
      </w:docPartObj>
    </w:sdtPr>
    <w:sdtEndPr>
      <w:rPr>
        <w:noProof/>
      </w:rPr>
    </w:sdtEndPr>
    <w:sdtContent>
      <w:p w14:paraId="6A100E66" w14:textId="35E2C9AA" w:rsidR="00D00047" w:rsidRDefault="00D00047">
        <w:pPr>
          <w:pStyle w:val="Footer"/>
          <w:jc w:val="right"/>
        </w:pPr>
        <w:r>
          <w:fldChar w:fldCharType="begin"/>
        </w:r>
        <w:r>
          <w:instrText xml:space="preserve"> PAGE   \* MERGEFORMAT </w:instrText>
        </w:r>
        <w:r>
          <w:fldChar w:fldCharType="separate"/>
        </w:r>
        <w:r w:rsidR="00180DCB">
          <w:rPr>
            <w:noProof/>
          </w:rPr>
          <w:t>4</w:t>
        </w:r>
        <w:r>
          <w:rPr>
            <w:noProof/>
          </w:rPr>
          <w:fldChar w:fldCharType="end"/>
        </w:r>
      </w:p>
    </w:sdtContent>
  </w:sdt>
  <w:p w14:paraId="6136987F" w14:textId="77777777" w:rsidR="00D00047" w:rsidRDefault="00D0004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BBC1770" w14:textId="77777777" w:rsidR="00D00047" w:rsidRDefault="00D00047" w:rsidP="00805868">
      <w:r>
        <w:separator/>
      </w:r>
    </w:p>
  </w:footnote>
  <w:footnote w:type="continuationSeparator" w:id="0">
    <w:p w14:paraId="12C30D75" w14:textId="77777777" w:rsidR="00D00047" w:rsidRDefault="00D00047" w:rsidP="0080586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670DB7"/>
    <w:multiLevelType w:val="hybridMultilevel"/>
    <w:tmpl w:val="FE022FC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F71144"/>
    <w:multiLevelType w:val="multilevel"/>
    <w:tmpl w:val="379E3210"/>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D122C7D"/>
    <w:multiLevelType w:val="hybridMultilevel"/>
    <w:tmpl w:val="D338A49E"/>
    <w:lvl w:ilvl="0" w:tplc="025E1CB0">
      <w:numFmt w:val="bullet"/>
      <w:lvlText w:val=""/>
      <w:lvlJc w:val="left"/>
      <w:pPr>
        <w:ind w:left="720" w:hanging="360"/>
      </w:pPr>
      <w:rPr>
        <w:rFonts w:ascii="Symbol" w:eastAsiaTheme="minorHAnsi" w:hAnsi="Symbol" w:cs="Times New Roman" w:hint="default"/>
        <w:sz w:val="24"/>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6BC5F48"/>
    <w:multiLevelType w:val="hybridMultilevel"/>
    <w:tmpl w:val="311EC48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7524906"/>
    <w:multiLevelType w:val="hybridMultilevel"/>
    <w:tmpl w:val="FE022FC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1724737"/>
    <w:multiLevelType w:val="multilevel"/>
    <w:tmpl w:val="CEAAC4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0753549"/>
    <w:multiLevelType w:val="multilevel"/>
    <w:tmpl w:val="CEAAC45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38CC3844"/>
    <w:multiLevelType w:val="hybridMultilevel"/>
    <w:tmpl w:val="9CEA22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0B11144"/>
    <w:multiLevelType w:val="hybridMultilevel"/>
    <w:tmpl w:val="C108F6D0"/>
    <w:lvl w:ilvl="0" w:tplc="3790F6D6">
      <w:start w:val="1"/>
      <w:numFmt w:val="lowerLetter"/>
      <w:lvlText w:val="%1."/>
      <w:lvlJc w:val="left"/>
      <w:pPr>
        <w:ind w:left="1440" w:hanging="360"/>
      </w:pPr>
      <w:rPr>
        <w:color w:val="0000FF"/>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41D254DD"/>
    <w:multiLevelType w:val="hybridMultilevel"/>
    <w:tmpl w:val="C81A320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433A4E94"/>
    <w:multiLevelType w:val="hybridMultilevel"/>
    <w:tmpl w:val="20CC9008"/>
    <w:lvl w:ilvl="0" w:tplc="025E1CB0">
      <w:numFmt w:val="bullet"/>
      <w:lvlText w:val=""/>
      <w:lvlJc w:val="left"/>
      <w:pPr>
        <w:ind w:left="720" w:hanging="360"/>
      </w:pPr>
      <w:rPr>
        <w:rFonts w:ascii="Symbol" w:eastAsiaTheme="minorHAnsi" w:hAnsi="Symbol" w:cs="Times New Roman" w:hint="default"/>
        <w:sz w:val="24"/>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4B523AE"/>
    <w:multiLevelType w:val="multilevel"/>
    <w:tmpl w:val="1338BD4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45E81A49"/>
    <w:multiLevelType w:val="hybridMultilevel"/>
    <w:tmpl w:val="44B2DB68"/>
    <w:lvl w:ilvl="0" w:tplc="0C090017">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513B7BD1"/>
    <w:multiLevelType w:val="multilevel"/>
    <w:tmpl w:val="CEAAC452"/>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53680429"/>
    <w:multiLevelType w:val="multilevel"/>
    <w:tmpl w:val="89E8EF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583248C8"/>
    <w:multiLevelType w:val="hybridMultilevel"/>
    <w:tmpl w:val="C4E6350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8AE5AB7"/>
    <w:multiLevelType w:val="hybridMultilevel"/>
    <w:tmpl w:val="CC4E40F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F346ED3"/>
    <w:multiLevelType w:val="hybridMultilevel"/>
    <w:tmpl w:val="B414F9F2"/>
    <w:lvl w:ilvl="0" w:tplc="0409000F">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3DA3005"/>
    <w:multiLevelType w:val="hybridMultilevel"/>
    <w:tmpl w:val="4FB2B552"/>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A206BD9"/>
    <w:multiLevelType w:val="hybridMultilevel"/>
    <w:tmpl w:val="7A2C6EC8"/>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15:restartNumberingAfterBreak="0">
    <w:nsid w:val="7CA76224"/>
    <w:multiLevelType w:val="hybridMultilevel"/>
    <w:tmpl w:val="FE022FC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2"/>
  </w:num>
  <w:num w:numId="3">
    <w:abstractNumId w:val="16"/>
  </w:num>
  <w:num w:numId="4">
    <w:abstractNumId w:val="20"/>
  </w:num>
  <w:num w:numId="5">
    <w:abstractNumId w:val="11"/>
  </w:num>
  <w:num w:numId="6">
    <w:abstractNumId w:val="10"/>
  </w:num>
  <w:num w:numId="7">
    <w:abstractNumId w:val="14"/>
  </w:num>
  <w:num w:numId="8">
    <w:abstractNumId w:val="0"/>
  </w:num>
  <w:num w:numId="9">
    <w:abstractNumId w:val="19"/>
  </w:num>
  <w:num w:numId="10">
    <w:abstractNumId w:val="12"/>
  </w:num>
  <w:num w:numId="11">
    <w:abstractNumId w:val="4"/>
  </w:num>
  <w:num w:numId="12">
    <w:abstractNumId w:val="1"/>
  </w:num>
  <w:num w:numId="13">
    <w:abstractNumId w:val="17"/>
  </w:num>
  <w:num w:numId="14">
    <w:abstractNumId w:val="18"/>
  </w:num>
  <w:num w:numId="15">
    <w:abstractNumId w:val="6"/>
  </w:num>
  <w:num w:numId="16">
    <w:abstractNumId w:val="15"/>
  </w:num>
  <w:num w:numId="17">
    <w:abstractNumId w:val="13"/>
  </w:num>
  <w:num w:numId="18">
    <w:abstractNumId w:val="8"/>
  </w:num>
  <w:num w:numId="19">
    <w:abstractNumId w:val="5"/>
  </w:num>
  <w:num w:numId="20">
    <w:abstractNumId w:val="9"/>
  </w:num>
  <w:num w:numId="21">
    <w:abstractNumId w:val="3"/>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Australia">
    <w15:presenceInfo w15:providerId="None" w15:userId="Australi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defaultTabStop w:val="720"/>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AMO_ReportControlsVisible" w:val="Empty"/>
    <w:docVar w:name="_AMO_UniqueIdentifier" w:val="0ad3d34d-8c70-4591-a4c5-1bffd90c84b1"/>
  </w:docVars>
  <w:rsids>
    <w:rsidRoot w:val="004634D9"/>
    <w:rsid w:val="00000BA3"/>
    <w:rsid w:val="00035DA7"/>
    <w:rsid w:val="000D34B9"/>
    <w:rsid w:val="00102F37"/>
    <w:rsid w:val="00134108"/>
    <w:rsid w:val="00142B2F"/>
    <w:rsid w:val="001745FE"/>
    <w:rsid w:val="00180DCB"/>
    <w:rsid w:val="00200479"/>
    <w:rsid w:val="00204A9F"/>
    <w:rsid w:val="00207BAB"/>
    <w:rsid w:val="002259C1"/>
    <w:rsid w:val="002676EA"/>
    <w:rsid w:val="00304E96"/>
    <w:rsid w:val="00377ECE"/>
    <w:rsid w:val="003A0A4E"/>
    <w:rsid w:val="003F0E8D"/>
    <w:rsid w:val="00401338"/>
    <w:rsid w:val="00412FEF"/>
    <w:rsid w:val="00431DE9"/>
    <w:rsid w:val="0046125E"/>
    <w:rsid w:val="004634D9"/>
    <w:rsid w:val="004B6A2F"/>
    <w:rsid w:val="004F1AD7"/>
    <w:rsid w:val="004F28FB"/>
    <w:rsid w:val="00587B13"/>
    <w:rsid w:val="005A22B5"/>
    <w:rsid w:val="005E70F6"/>
    <w:rsid w:val="005F71BB"/>
    <w:rsid w:val="0061433B"/>
    <w:rsid w:val="0068185C"/>
    <w:rsid w:val="00693FDD"/>
    <w:rsid w:val="006B16E0"/>
    <w:rsid w:val="006D227E"/>
    <w:rsid w:val="006F3FC4"/>
    <w:rsid w:val="007E3736"/>
    <w:rsid w:val="00805868"/>
    <w:rsid w:val="008F785C"/>
    <w:rsid w:val="00924039"/>
    <w:rsid w:val="009B7F94"/>
    <w:rsid w:val="00A1334C"/>
    <w:rsid w:val="00A26473"/>
    <w:rsid w:val="00AA5F6F"/>
    <w:rsid w:val="00AC221B"/>
    <w:rsid w:val="00AE788A"/>
    <w:rsid w:val="00B04889"/>
    <w:rsid w:val="00B23EB2"/>
    <w:rsid w:val="00B8239A"/>
    <w:rsid w:val="00BF7168"/>
    <w:rsid w:val="00C13F80"/>
    <w:rsid w:val="00CC7E6C"/>
    <w:rsid w:val="00D00047"/>
    <w:rsid w:val="00D67DB1"/>
    <w:rsid w:val="00E05589"/>
    <w:rsid w:val="00E06732"/>
    <w:rsid w:val="00E22D53"/>
    <w:rsid w:val="00E857CB"/>
    <w:rsid w:val="00EC372F"/>
    <w:rsid w:val="00EC7DA6"/>
    <w:rsid w:val="00F67367"/>
    <w:rsid w:val="00FA231E"/>
    <w:rsid w:val="00FC26FE"/>
    <w:rsid w:val="00FE09E7"/>
  </w:rsids>
  <m:mathPr>
    <m:mathFont m:val="Cambria Math"/>
    <m:brkBin m:val="before"/>
    <m:brkBinSub m:val="--"/>
    <m:smallFrac m:val="0"/>
    <m:dispDef m:val="0"/>
    <m:lMargin m:val="0"/>
    <m:rMargin m:val="0"/>
    <m:defJc m:val="centerGroup"/>
    <m:wrapRight/>
    <m:intLim m:val="subSup"/>
    <m:naryLim m:val="subSup"/>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042AC7"/>
  <w15:docId w15:val="{4D245E5D-6555-4C9A-8CCA-8F947F5A38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472A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634D9"/>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NormalWeb">
    <w:name w:val="Normal (Web)"/>
    <w:basedOn w:val="Normal"/>
    <w:uiPriority w:val="99"/>
    <w:rsid w:val="004634D9"/>
    <w:pPr>
      <w:spacing w:beforeLines="1" w:afterLines="1"/>
    </w:pPr>
    <w:rPr>
      <w:rFonts w:ascii="Times" w:hAnsi="Times" w:cs="Times New Roman"/>
      <w:sz w:val="20"/>
      <w:szCs w:val="20"/>
      <w:lang w:val="en-AU"/>
    </w:rPr>
  </w:style>
  <w:style w:type="paragraph" w:styleId="ListParagraph">
    <w:name w:val="List Paragraph"/>
    <w:basedOn w:val="Normal"/>
    <w:uiPriority w:val="34"/>
    <w:qFormat/>
    <w:rsid w:val="00C13F80"/>
    <w:pPr>
      <w:ind w:left="720"/>
      <w:contextualSpacing/>
    </w:pPr>
  </w:style>
  <w:style w:type="paragraph" w:styleId="BalloonText">
    <w:name w:val="Balloon Text"/>
    <w:basedOn w:val="Normal"/>
    <w:link w:val="BalloonTextChar"/>
    <w:uiPriority w:val="99"/>
    <w:semiHidden/>
    <w:unhideWhenUsed/>
    <w:rsid w:val="000D34B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D34B9"/>
    <w:rPr>
      <w:rFonts w:ascii="Segoe UI" w:hAnsi="Segoe UI" w:cs="Segoe UI"/>
      <w:sz w:val="18"/>
      <w:szCs w:val="18"/>
    </w:rPr>
  </w:style>
  <w:style w:type="character" w:styleId="CommentReference">
    <w:name w:val="annotation reference"/>
    <w:basedOn w:val="DefaultParagraphFont"/>
    <w:uiPriority w:val="99"/>
    <w:semiHidden/>
    <w:unhideWhenUsed/>
    <w:rsid w:val="00CC7E6C"/>
    <w:rPr>
      <w:sz w:val="16"/>
      <w:szCs w:val="16"/>
    </w:rPr>
  </w:style>
  <w:style w:type="paragraph" w:styleId="CommentText">
    <w:name w:val="annotation text"/>
    <w:basedOn w:val="Normal"/>
    <w:link w:val="CommentTextChar"/>
    <w:uiPriority w:val="99"/>
    <w:semiHidden/>
    <w:unhideWhenUsed/>
    <w:rsid w:val="00CC7E6C"/>
    <w:rPr>
      <w:sz w:val="20"/>
      <w:szCs w:val="20"/>
    </w:rPr>
  </w:style>
  <w:style w:type="character" w:customStyle="1" w:styleId="CommentTextChar">
    <w:name w:val="Comment Text Char"/>
    <w:basedOn w:val="DefaultParagraphFont"/>
    <w:link w:val="CommentText"/>
    <w:uiPriority w:val="99"/>
    <w:semiHidden/>
    <w:rsid w:val="00CC7E6C"/>
    <w:rPr>
      <w:sz w:val="20"/>
      <w:szCs w:val="20"/>
    </w:rPr>
  </w:style>
  <w:style w:type="paragraph" w:styleId="CommentSubject">
    <w:name w:val="annotation subject"/>
    <w:basedOn w:val="CommentText"/>
    <w:next w:val="CommentText"/>
    <w:link w:val="CommentSubjectChar"/>
    <w:uiPriority w:val="99"/>
    <w:semiHidden/>
    <w:unhideWhenUsed/>
    <w:rsid w:val="00CC7E6C"/>
    <w:rPr>
      <w:b/>
      <w:bCs/>
    </w:rPr>
  </w:style>
  <w:style w:type="character" w:customStyle="1" w:styleId="CommentSubjectChar">
    <w:name w:val="Comment Subject Char"/>
    <w:basedOn w:val="CommentTextChar"/>
    <w:link w:val="CommentSubject"/>
    <w:uiPriority w:val="99"/>
    <w:semiHidden/>
    <w:rsid w:val="00CC7E6C"/>
    <w:rPr>
      <w:b/>
      <w:bCs/>
      <w:sz w:val="20"/>
      <w:szCs w:val="20"/>
    </w:rPr>
  </w:style>
  <w:style w:type="paragraph" w:styleId="Header">
    <w:name w:val="header"/>
    <w:basedOn w:val="Normal"/>
    <w:link w:val="HeaderChar"/>
    <w:uiPriority w:val="99"/>
    <w:unhideWhenUsed/>
    <w:rsid w:val="00805868"/>
    <w:pPr>
      <w:tabs>
        <w:tab w:val="center" w:pos="4513"/>
        <w:tab w:val="right" w:pos="9026"/>
      </w:tabs>
    </w:pPr>
  </w:style>
  <w:style w:type="character" w:customStyle="1" w:styleId="HeaderChar">
    <w:name w:val="Header Char"/>
    <w:basedOn w:val="DefaultParagraphFont"/>
    <w:link w:val="Header"/>
    <w:uiPriority w:val="99"/>
    <w:rsid w:val="00805868"/>
  </w:style>
  <w:style w:type="paragraph" w:styleId="Footer">
    <w:name w:val="footer"/>
    <w:basedOn w:val="Normal"/>
    <w:link w:val="FooterChar"/>
    <w:uiPriority w:val="99"/>
    <w:unhideWhenUsed/>
    <w:rsid w:val="00805868"/>
    <w:pPr>
      <w:tabs>
        <w:tab w:val="center" w:pos="4513"/>
        <w:tab w:val="right" w:pos="9026"/>
      </w:tabs>
    </w:pPr>
  </w:style>
  <w:style w:type="character" w:customStyle="1" w:styleId="FooterChar">
    <w:name w:val="Footer Char"/>
    <w:basedOn w:val="DefaultParagraphFont"/>
    <w:link w:val="Footer"/>
    <w:uiPriority w:val="99"/>
    <w:rsid w:val="00805868"/>
  </w:style>
  <w:style w:type="paragraph" w:styleId="Revision">
    <w:name w:val="Revision"/>
    <w:hidden/>
    <w:uiPriority w:val="99"/>
    <w:semiHidden/>
    <w:rsid w:val="00E05589"/>
  </w:style>
  <w:style w:type="character" w:styleId="Emphasis">
    <w:name w:val="Emphasis"/>
    <w:basedOn w:val="DefaultParagraphFont"/>
    <w:uiPriority w:val="20"/>
    <w:qFormat/>
    <w:rsid w:val="00693FDD"/>
    <w:rPr>
      <w:b/>
      <w:bCs/>
      <w:i w:val="0"/>
      <w:iCs w:val="0"/>
    </w:rPr>
  </w:style>
  <w:style w:type="character" w:customStyle="1" w:styleId="st1">
    <w:name w:val="st1"/>
    <w:basedOn w:val="DefaultParagraphFont"/>
    <w:rsid w:val="00693FD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55421852">
      <w:bodyDiv w:val="1"/>
      <w:marLeft w:val="0"/>
      <w:marRight w:val="0"/>
      <w:marTop w:val="0"/>
      <w:marBottom w:val="0"/>
      <w:divBdr>
        <w:top w:val="none" w:sz="0" w:space="0" w:color="auto"/>
        <w:left w:val="none" w:sz="0" w:space="0" w:color="auto"/>
        <w:bottom w:val="none" w:sz="0" w:space="0" w:color="auto"/>
        <w:right w:val="none" w:sz="0" w:space="0" w:color="auto"/>
      </w:divBdr>
      <w:divsChild>
        <w:div w:id="1968857225">
          <w:marLeft w:val="0"/>
          <w:marRight w:val="0"/>
          <w:marTop w:val="0"/>
          <w:marBottom w:val="0"/>
          <w:divBdr>
            <w:top w:val="none" w:sz="0" w:space="0" w:color="auto"/>
            <w:left w:val="none" w:sz="0" w:space="0" w:color="auto"/>
            <w:bottom w:val="none" w:sz="0" w:space="0" w:color="auto"/>
            <w:right w:val="none" w:sz="0" w:space="0" w:color="auto"/>
          </w:divBdr>
          <w:divsChild>
            <w:div w:id="637151311">
              <w:marLeft w:val="0"/>
              <w:marRight w:val="0"/>
              <w:marTop w:val="0"/>
              <w:marBottom w:val="0"/>
              <w:divBdr>
                <w:top w:val="none" w:sz="0" w:space="0" w:color="auto"/>
                <w:left w:val="none" w:sz="0" w:space="0" w:color="auto"/>
                <w:bottom w:val="none" w:sz="0" w:space="0" w:color="auto"/>
                <w:right w:val="none" w:sz="0" w:space="0" w:color="auto"/>
              </w:divBdr>
              <w:divsChild>
                <w:div w:id="1351420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1342196">
      <w:bodyDiv w:val="1"/>
      <w:marLeft w:val="0"/>
      <w:marRight w:val="0"/>
      <w:marTop w:val="0"/>
      <w:marBottom w:val="0"/>
      <w:divBdr>
        <w:top w:val="none" w:sz="0" w:space="0" w:color="auto"/>
        <w:left w:val="none" w:sz="0" w:space="0" w:color="auto"/>
        <w:bottom w:val="none" w:sz="0" w:space="0" w:color="auto"/>
        <w:right w:val="none" w:sz="0" w:space="0" w:color="auto"/>
      </w:divBdr>
      <w:divsChild>
        <w:div w:id="325521365">
          <w:marLeft w:val="0"/>
          <w:marRight w:val="0"/>
          <w:marTop w:val="0"/>
          <w:marBottom w:val="0"/>
          <w:divBdr>
            <w:top w:val="none" w:sz="0" w:space="0" w:color="auto"/>
            <w:left w:val="none" w:sz="0" w:space="0" w:color="auto"/>
            <w:bottom w:val="none" w:sz="0" w:space="0" w:color="auto"/>
            <w:right w:val="none" w:sz="0" w:space="0" w:color="auto"/>
          </w:divBdr>
          <w:divsChild>
            <w:div w:id="705327916">
              <w:marLeft w:val="0"/>
              <w:marRight w:val="0"/>
              <w:marTop w:val="0"/>
              <w:marBottom w:val="0"/>
              <w:divBdr>
                <w:top w:val="none" w:sz="0" w:space="0" w:color="auto"/>
                <w:left w:val="none" w:sz="0" w:space="0" w:color="auto"/>
                <w:bottom w:val="none" w:sz="0" w:space="0" w:color="auto"/>
                <w:right w:val="none" w:sz="0" w:space="0" w:color="auto"/>
              </w:divBdr>
              <w:divsChild>
                <w:div w:id="1076708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microsoft.com/office/2011/relationships/commentsExtended" Target="commentsExtended.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0387AA4-1DBD-4F4C-AB10-0D6B289C99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4</Pages>
  <Words>1321</Words>
  <Characters>7534</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Department of Agriculture</Company>
  <LinksUpToDate>false</LinksUpToDate>
  <CharactersWithSpaces>8838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Andrew Joyce</dc:creator>
  <cp:keywords/>
  <cp:lastModifiedBy>Gilbert, Justine</cp:lastModifiedBy>
  <cp:revision>7</cp:revision>
  <dcterms:created xsi:type="dcterms:W3CDTF">2016-06-10T02:39:00Z</dcterms:created>
  <dcterms:modified xsi:type="dcterms:W3CDTF">2016-06-10T03:42:00Z</dcterms:modified>
</cp:coreProperties>
</file>